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29E" w:rsidRDefault="007A629E" w:rsidP="007A629E">
      <w:pPr>
        <w:jc w:val="center"/>
        <w:rPr>
          <w:rFonts w:asciiTheme="majorHAnsi" w:hAnsiTheme="majorHAnsi"/>
          <w:b/>
          <w:bCs/>
          <w:sz w:val="24"/>
          <w:szCs w:val="24"/>
          <w:u w:val="single"/>
        </w:rPr>
      </w:pPr>
      <w:r w:rsidRPr="007A629E">
        <w:rPr>
          <w:rFonts w:asciiTheme="majorHAnsi" w:hAnsiTheme="majorHAnsi"/>
          <w:b/>
          <w:bCs/>
          <w:sz w:val="24"/>
          <w:szCs w:val="24"/>
          <w:u w:val="single"/>
        </w:rPr>
        <w:t>OPONENTSKÝ POSUDEK HABILITAČNÍ PRÁCE</w:t>
      </w:r>
    </w:p>
    <w:p w:rsidR="007A629E" w:rsidRDefault="007A629E" w:rsidP="007A629E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7A629E">
        <w:rPr>
          <w:rFonts w:asciiTheme="majorHAnsi" w:hAnsiTheme="majorHAnsi"/>
          <w:bCs/>
          <w:sz w:val="24"/>
          <w:szCs w:val="24"/>
        </w:rPr>
        <w:t xml:space="preserve">Habilitační spis: </w:t>
      </w:r>
      <w:r w:rsidRPr="007A629E">
        <w:rPr>
          <w:rFonts w:asciiTheme="majorHAnsi" w:hAnsiTheme="majorHAnsi"/>
          <w:b/>
          <w:bCs/>
          <w:i/>
          <w:sz w:val="24"/>
          <w:szCs w:val="24"/>
        </w:rPr>
        <w:t>Slovo ze srdce jejich…</w:t>
      </w:r>
      <w:r>
        <w:rPr>
          <w:rFonts w:asciiTheme="majorHAnsi" w:hAnsiTheme="majorHAnsi"/>
          <w:b/>
          <w:bCs/>
          <w:i/>
          <w:sz w:val="24"/>
          <w:szCs w:val="24"/>
        </w:rPr>
        <w:t>:</w:t>
      </w:r>
      <w:r w:rsidRPr="00C73E0A">
        <w:rPr>
          <w:rFonts w:asciiTheme="majorHAnsi" w:hAnsiTheme="majorHAnsi"/>
          <w:b/>
          <w:bCs/>
          <w:sz w:val="24"/>
          <w:szCs w:val="24"/>
        </w:rPr>
        <w:t xml:space="preserve"> aneb Nedělní kázání v pobělohorských </w:t>
      </w:r>
      <w:proofErr w:type="spellStart"/>
      <w:r w:rsidRPr="00C73E0A">
        <w:rPr>
          <w:rFonts w:asciiTheme="majorHAnsi" w:hAnsiTheme="majorHAnsi"/>
          <w:b/>
          <w:bCs/>
          <w:sz w:val="24"/>
          <w:szCs w:val="24"/>
        </w:rPr>
        <w:t>bohemikálních</w:t>
      </w:r>
      <w:proofErr w:type="spellEnd"/>
      <w:r w:rsidRPr="00C73E0A">
        <w:rPr>
          <w:rFonts w:asciiTheme="majorHAnsi" w:hAnsiTheme="majorHAnsi"/>
          <w:b/>
          <w:bCs/>
          <w:sz w:val="24"/>
          <w:szCs w:val="24"/>
        </w:rPr>
        <w:t xml:space="preserve"> postilách a tradiční </w:t>
      </w:r>
      <w:proofErr w:type="spellStart"/>
      <w:r w:rsidRPr="00C73E0A">
        <w:rPr>
          <w:rFonts w:asciiTheme="majorHAnsi" w:hAnsiTheme="majorHAnsi"/>
          <w:b/>
          <w:bCs/>
          <w:sz w:val="24"/>
          <w:szCs w:val="24"/>
        </w:rPr>
        <w:t>perikopní</w:t>
      </w:r>
      <w:proofErr w:type="spellEnd"/>
      <w:r w:rsidRPr="00C73E0A">
        <w:rPr>
          <w:rFonts w:asciiTheme="majorHAnsi" w:hAnsiTheme="majorHAnsi"/>
          <w:b/>
          <w:bCs/>
          <w:sz w:val="24"/>
          <w:szCs w:val="24"/>
        </w:rPr>
        <w:t xml:space="preserve"> systém</w:t>
      </w:r>
      <w:r>
        <w:rPr>
          <w:rFonts w:asciiTheme="majorHAnsi" w:hAnsiTheme="majorHAnsi"/>
          <w:b/>
          <w:bCs/>
          <w:sz w:val="24"/>
          <w:szCs w:val="24"/>
        </w:rPr>
        <w:t xml:space="preserve"> (Praha: Památník národního písemnictví, 2017; 720 stran)</w:t>
      </w:r>
    </w:p>
    <w:p w:rsidR="007A629E" w:rsidRPr="00C73E0A" w:rsidRDefault="007A629E" w:rsidP="007A629E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7A629E">
        <w:rPr>
          <w:rFonts w:asciiTheme="majorHAnsi" w:hAnsiTheme="majorHAnsi"/>
          <w:bCs/>
          <w:sz w:val="24"/>
          <w:szCs w:val="24"/>
        </w:rPr>
        <w:t>Autor práce: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  <w:r w:rsidRPr="007A629E">
        <w:rPr>
          <w:rFonts w:asciiTheme="majorHAnsi" w:hAnsiTheme="majorHAnsi"/>
          <w:b/>
          <w:bCs/>
          <w:sz w:val="24"/>
          <w:szCs w:val="24"/>
        </w:rPr>
        <w:t xml:space="preserve">PhDr. Miloš Sládek, </w:t>
      </w:r>
      <w:proofErr w:type="spellStart"/>
      <w:r w:rsidRPr="007A629E">
        <w:rPr>
          <w:rFonts w:asciiTheme="majorHAnsi" w:hAnsiTheme="majorHAnsi"/>
          <w:b/>
          <w:bCs/>
          <w:sz w:val="24"/>
          <w:szCs w:val="24"/>
        </w:rPr>
        <w:t>Ph.D</w:t>
      </w:r>
      <w:proofErr w:type="spellEnd"/>
      <w:r w:rsidRPr="007A629E">
        <w:rPr>
          <w:rFonts w:asciiTheme="majorHAnsi" w:hAnsiTheme="majorHAnsi"/>
          <w:b/>
          <w:bCs/>
          <w:sz w:val="24"/>
          <w:szCs w:val="24"/>
        </w:rPr>
        <w:t>.</w:t>
      </w:r>
    </w:p>
    <w:p w:rsidR="007A629E" w:rsidRDefault="007A629E" w:rsidP="007A629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Hned na úvod posudku je nutno předeslat, že habilitační spis Miloše Sládka, který vyšel tiskem v roce 2017,</w:t>
      </w:r>
      <w:r w:rsidRPr="00C73E0A">
        <w:rPr>
          <w:rFonts w:asciiTheme="majorHAnsi" w:hAnsiTheme="majorHAnsi"/>
          <w:sz w:val="24"/>
          <w:szCs w:val="24"/>
        </w:rPr>
        <w:t xml:space="preserve"> svým rozsáhlým záběrem a hloubkou zpracování aspiruje na základní příručku k dané problematice</w:t>
      </w:r>
      <w:r>
        <w:rPr>
          <w:rFonts w:asciiTheme="majorHAnsi" w:hAnsiTheme="majorHAnsi"/>
          <w:sz w:val="24"/>
          <w:szCs w:val="24"/>
        </w:rPr>
        <w:t xml:space="preserve"> v oboru starší </w:t>
      </w:r>
      <w:proofErr w:type="spellStart"/>
      <w:r>
        <w:rPr>
          <w:rFonts w:asciiTheme="majorHAnsi" w:hAnsiTheme="majorHAnsi"/>
          <w:sz w:val="24"/>
          <w:szCs w:val="24"/>
        </w:rPr>
        <w:t>bohemikální</w:t>
      </w:r>
      <w:proofErr w:type="spellEnd"/>
      <w:r>
        <w:rPr>
          <w:rFonts w:asciiTheme="majorHAnsi" w:hAnsiTheme="majorHAnsi"/>
          <w:sz w:val="24"/>
          <w:szCs w:val="24"/>
        </w:rPr>
        <w:t xml:space="preserve"> literatury</w:t>
      </w:r>
      <w:r w:rsidRPr="00C73E0A">
        <w:rPr>
          <w:rFonts w:asciiTheme="majorHAnsi" w:hAnsiTheme="majorHAnsi"/>
          <w:sz w:val="24"/>
          <w:szCs w:val="24"/>
        </w:rPr>
        <w:t>.</w:t>
      </w:r>
      <w:r w:rsidR="004F1259">
        <w:rPr>
          <w:rFonts w:asciiTheme="majorHAnsi" w:hAnsiTheme="majorHAnsi"/>
          <w:sz w:val="24"/>
          <w:szCs w:val="24"/>
        </w:rPr>
        <w:t xml:space="preserve"> O kolika publikacích</w:t>
      </w:r>
      <w:r>
        <w:rPr>
          <w:rFonts w:asciiTheme="majorHAnsi" w:hAnsiTheme="majorHAnsi"/>
          <w:sz w:val="24"/>
          <w:szCs w:val="24"/>
        </w:rPr>
        <w:t xml:space="preserve"> je možné něco takového prohlásit? Sám autor svou knihu až př</w:t>
      </w:r>
      <w:r w:rsidR="004F1259">
        <w:rPr>
          <w:rFonts w:asciiTheme="majorHAnsi" w:hAnsiTheme="majorHAnsi"/>
          <w:sz w:val="24"/>
          <w:szCs w:val="24"/>
        </w:rPr>
        <w:t>íliš skromně označuje</w:t>
      </w:r>
      <w:r>
        <w:rPr>
          <w:rFonts w:asciiTheme="majorHAnsi" w:hAnsiTheme="majorHAnsi"/>
          <w:sz w:val="24"/>
          <w:szCs w:val="24"/>
        </w:rPr>
        <w:t xml:space="preserve"> za „spíše než studii v mnohém nedokonalý katalog“. Tento </w:t>
      </w:r>
      <w:proofErr w:type="spellStart"/>
      <w:r w:rsidR="004F1259" w:rsidRPr="004F1259">
        <w:rPr>
          <w:rFonts w:asciiTheme="majorHAnsi" w:hAnsiTheme="majorHAnsi"/>
          <w:i/>
          <w:sz w:val="24"/>
          <w:szCs w:val="24"/>
        </w:rPr>
        <w:t>topos</w:t>
      </w:r>
      <w:proofErr w:type="spellEnd"/>
      <w:r w:rsidR="004F1259" w:rsidRPr="004F1259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4F1259" w:rsidRPr="004F1259">
        <w:rPr>
          <w:rFonts w:asciiTheme="majorHAnsi" w:hAnsiTheme="majorHAnsi"/>
          <w:i/>
          <w:sz w:val="24"/>
          <w:szCs w:val="24"/>
        </w:rPr>
        <w:t>modestiae</w:t>
      </w:r>
      <w:proofErr w:type="spellEnd"/>
      <w:r>
        <w:rPr>
          <w:rFonts w:asciiTheme="majorHAnsi" w:hAnsiTheme="majorHAnsi"/>
          <w:sz w:val="24"/>
          <w:szCs w:val="24"/>
        </w:rPr>
        <w:t>, tolik charakteristický pro</w:t>
      </w:r>
      <w:r w:rsidR="00806BE5">
        <w:rPr>
          <w:rFonts w:asciiTheme="majorHAnsi" w:hAnsiTheme="majorHAnsi"/>
          <w:sz w:val="24"/>
          <w:szCs w:val="24"/>
        </w:rPr>
        <w:t xml:space="preserve"> některé</w:t>
      </w:r>
      <w:r>
        <w:rPr>
          <w:rFonts w:asciiTheme="majorHAnsi" w:hAnsiTheme="majorHAnsi"/>
          <w:sz w:val="24"/>
          <w:szCs w:val="24"/>
        </w:rPr>
        <w:t xml:space="preserve"> specialisty na středověkou a raně novověkou literaturu, však není rozhodně na místě. Sládkova samostatná a dlo</w:t>
      </w:r>
      <w:r w:rsidR="00806BE5">
        <w:rPr>
          <w:rFonts w:asciiTheme="majorHAnsi" w:hAnsiTheme="majorHAnsi"/>
          <w:sz w:val="24"/>
          <w:szCs w:val="24"/>
        </w:rPr>
        <w:t>uhodobým výzkumem</w:t>
      </w:r>
      <w:r>
        <w:rPr>
          <w:rFonts w:asciiTheme="majorHAnsi" w:hAnsiTheme="majorHAnsi"/>
          <w:sz w:val="24"/>
          <w:szCs w:val="24"/>
        </w:rPr>
        <w:t xml:space="preserve"> pramenů podepřená</w:t>
      </w:r>
      <w:r w:rsidRPr="00C73E0A">
        <w:rPr>
          <w:rFonts w:asciiTheme="majorHAnsi" w:hAnsiTheme="majorHAnsi"/>
          <w:sz w:val="24"/>
          <w:szCs w:val="24"/>
        </w:rPr>
        <w:t xml:space="preserve"> studie o n</w:t>
      </w:r>
      <w:r>
        <w:rPr>
          <w:rFonts w:asciiTheme="majorHAnsi" w:hAnsiTheme="majorHAnsi"/>
          <w:sz w:val="24"/>
          <w:szCs w:val="24"/>
        </w:rPr>
        <w:t>edělním pobělohorském kazatelství (s. 18-299)</w:t>
      </w:r>
      <w:r w:rsidRPr="00C73E0A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představuje</w:t>
      </w:r>
      <w:r w:rsidR="00BB13DE">
        <w:rPr>
          <w:rFonts w:asciiTheme="majorHAnsi" w:hAnsiTheme="majorHAnsi"/>
          <w:sz w:val="24"/>
          <w:szCs w:val="24"/>
        </w:rPr>
        <w:t xml:space="preserve"> totiž</w:t>
      </w:r>
      <w:r w:rsidRPr="00C73E0A">
        <w:rPr>
          <w:rFonts w:asciiTheme="majorHAnsi" w:hAnsiTheme="majorHAnsi"/>
          <w:sz w:val="24"/>
          <w:szCs w:val="24"/>
        </w:rPr>
        <w:t xml:space="preserve"> klíčovou syntézu k vrcholné etapě domácí raně novově</w:t>
      </w:r>
      <w:r>
        <w:rPr>
          <w:rFonts w:asciiTheme="majorHAnsi" w:hAnsiTheme="majorHAnsi"/>
          <w:sz w:val="24"/>
          <w:szCs w:val="24"/>
        </w:rPr>
        <w:t>ké homiletiky, které zde doposud chyběla.</w:t>
      </w:r>
      <w:r w:rsidRPr="00C73E0A">
        <w:rPr>
          <w:rFonts w:asciiTheme="majorHAnsi" w:hAnsiTheme="majorHAnsi"/>
          <w:sz w:val="24"/>
          <w:szCs w:val="24"/>
        </w:rPr>
        <w:t xml:space="preserve"> Tzv. barokní homiletika představuje zejména od devadesátých let 20. století badatelskou výzvu, nezpracovanou oblast, kterou starší referenční práce hodnotily spíše negativně (</w:t>
      </w:r>
      <w:r w:rsidR="00806BE5">
        <w:rPr>
          <w:rFonts w:asciiTheme="majorHAnsi" w:hAnsiTheme="majorHAnsi"/>
          <w:sz w:val="24"/>
          <w:szCs w:val="24"/>
        </w:rPr>
        <w:t>světlou výjimkou</w:t>
      </w:r>
      <w:r w:rsidRPr="00C73E0A">
        <w:rPr>
          <w:rFonts w:asciiTheme="majorHAnsi" w:hAnsiTheme="majorHAnsi"/>
          <w:sz w:val="24"/>
          <w:szCs w:val="24"/>
        </w:rPr>
        <w:t xml:space="preserve"> byl</w:t>
      </w:r>
      <w:r>
        <w:rPr>
          <w:rFonts w:asciiTheme="majorHAnsi" w:hAnsiTheme="majorHAnsi"/>
          <w:sz w:val="24"/>
          <w:szCs w:val="24"/>
        </w:rPr>
        <w:t xml:space="preserve"> vedle</w:t>
      </w:r>
      <w:r w:rsidR="00BB13DE">
        <w:rPr>
          <w:rFonts w:asciiTheme="majorHAnsi" w:hAnsiTheme="majorHAnsi"/>
          <w:sz w:val="24"/>
          <w:szCs w:val="24"/>
        </w:rPr>
        <w:t xml:space="preserve"> Viléma</w:t>
      </w:r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Bitnara</w:t>
      </w:r>
      <w:proofErr w:type="spellEnd"/>
      <w:r>
        <w:rPr>
          <w:rFonts w:asciiTheme="majorHAnsi" w:hAnsiTheme="majorHAnsi"/>
          <w:sz w:val="24"/>
          <w:szCs w:val="24"/>
        </w:rPr>
        <w:t xml:space="preserve"> a </w:t>
      </w:r>
      <w:r w:rsidR="00BB13DE">
        <w:rPr>
          <w:rFonts w:asciiTheme="majorHAnsi" w:hAnsiTheme="majorHAnsi"/>
          <w:sz w:val="24"/>
          <w:szCs w:val="24"/>
        </w:rPr>
        <w:t xml:space="preserve">Zdeňka </w:t>
      </w:r>
      <w:proofErr w:type="spellStart"/>
      <w:r>
        <w:rPr>
          <w:rFonts w:asciiTheme="majorHAnsi" w:hAnsiTheme="majorHAnsi"/>
          <w:sz w:val="24"/>
          <w:szCs w:val="24"/>
        </w:rPr>
        <w:t>Kalisty</w:t>
      </w:r>
      <w:proofErr w:type="spellEnd"/>
      <w:r w:rsidRPr="00C73E0A">
        <w:rPr>
          <w:rFonts w:asciiTheme="majorHAnsi" w:hAnsiTheme="majorHAnsi"/>
          <w:sz w:val="24"/>
          <w:szCs w:val="24"/>
        </w:rPr>
        <w:t xml:space="preserve"> především Josef </w:t>
      </w:r>
      <w:proofErr w:type="spellStart"/>
      <w:r w:rsidRPr="00C73E0A">
        <w:rPr>
          <w:rFonts w:asciiTheme="majorHAnsi" w:hAnsiTheme="majorHAnsi"/>
          <w:sz w:val="24"/>
          <w:szCs w:val="24"/>
        </w:rPr>
        <w:t>Vašica</w:t>
      </w:r>
      <w:proofErr w:type="spellEnd"/>
      <w:r w:rsidRPr="00C73E0A">
        <w:rPr>
          <w:rFonts w:asciiTheme="majorHAnsi" w:hAnsiTheme="majorHAnsi"/>
          <w:sz w:val="24"/>
          <w:szCs w:val="24"/>
        </w:rPr>
        <w:t>). V uplynulých desetiletích vznikaly na historických a bohemistických katedrách diplomové práce, které se snažily k tomuto žánru přiblížit, často jim ovšem chyběla znalost kontextu a především pobělohorské homiletiky jako celku. To, co se mohlo jevit jako originální u jednoho autora, by se při srovnání s jinými ukázalo jako součást obecnější topiky a tradičních témat. Teprve Sládkova pečlivě promyšlená kniha, zásadně opřená o bezpečnou znalost materiálu, vůbec poprvé nabízí syntézu, na jejímž základě bude vůbec možné psát další studie o raně novověké (nejen) nedělní homiletice. Tematický katalog a rejstřík</w:t>
      </w:r>
      <w:r w:rsidR="00C83BF1">
        <w:rPr>
          <w:rFonts w:asciiTheme="majorHAnsi" w:hAnsiTheme="majorHAnsi"/>
          <w:sz w:val="24"/>
          <w:szCs w:val="24"/>
        </w:rPr>
        <w:t xml:space="preserve"> (s. 301-649)</w:t>
      </w:r>
      <w:r w:rsidR="0070274C">
        <w:rPr>
          <w:rFonts w:asciiTheme="majorHAnsi" w:hAnsiTheme="majorHAnsi"/>
          <w:sz w:val="24"/>
          <w:szCs w:val="24"/>
        </w:rPr>
        <w:t xml:space="preserve"> představuje jádro</w:t>
      </w:r>
      <w:r w:rsidRPr="00C73E0A">
        <w:rPr>
          <w:rFonts w:asciiTheme="majorHAnsi" w:hAnsiTheme="majorHAnsi"/>
          <w:sz w:val="24"/>
          <w:szCs w:val="24"/>
        </w:rPr>
        <w:t xml:space="preserve"> celého textu, který do budoucna umožní a především usnadní práci s nesmírně rozsáhlou nedělní kazatelskou produkcí. </w:t>
      </w:r>
    </w:p>
    <w:p w:rsidR="0070274C" w:rsidRDefault="003A77CE" w:rsidP="007A629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Miloš Sládek patří mezi přední znalce </w:t>
      </w:r>
      <w:proofErr w:type="spellStart"/>
      <w:r>
        <w:rPr>
          <w:rFonts w:asciiTheme="majorHAnsi" w:hAnsiTheme="majorHAnsi"/>
          <w:sz w:val="24"/>
          <w:szCs w:val="24"/>
        </w:rPr>
        <w:t>českojazyčné</w:t>
      </w:r>
      <w:proofErr w:type="spellEnd"/>
      <w:r>
        <w:rPr>
          <w:rFonts w:asciiTheme="majorHAnsi" w:hAnsiTheme="majorHAnsi"/>
          <w:sz w:val="24"/>
          <w:szCs w:val="24"/>
        </w:rPr>
        <w:t xml:space="preserve"> literární produkce 17. a 18. století a v kontextu jeho dosavadní badatelské práce je potřeba nahlížet i předložený habilitační spis. Autor se již od 90. let 20. století snaží rehabilitovat ediční praxi, která bývá často pokládána jen za jakousi </w:t>
      </w:r>
      <w:proofErr w:type="spellStart"/>
      <w:r>
        <w:rPr>
          <w:rFonts w:asciiTheme="majorHAnsi" w:hAnsiTheme="majorHAnsi"/>
          <w:sz w:val="24"/>
          <w:szCs w:val="24"/>
        </w:rPr>
        <w:t>ancillu</w:t>
      </w:r>
      <w:proofErr w:type="spellEnd"/>
      <w:r>
        <w:rPr>
          <w:rFonts w:asciiTheme="majorHAnsi" w:hAnsiTheme="majorHAnsi"/>
          <w:sz w:val="24"/>
          <w:szCs w:val="24"/>
        </w:rPr>
        <w:t xml:space="preserve"> literární historie, podceňovanou v nejrůznějších typech grantových hodnocení a pokládanou za přívazek textologických studií. A přitom to byly právě Sládkovy</w:t>
      </w:r>
      <w:r w:rsidR="00E9412E">
        <w:rPr>
          <w:rFonts w:asciiTheme="majorHAnsi" w:hAnsiTheme="majorHAnsi"/>
          <w:sz w:val="24"/>
          <w:szCs w:val="24"/>
        </w:rPr>
        <w:t xml:space="preserve"> komentované</w:t>
      </w:r>
      <w:r>
        <w:rPr>
          <w:rFonts w:asciiTheme="majorHAnsi" w:hAnsiTheme="majorHAnsi"/>
          <w:sz w:val="24"/>
          <w:szCs w:val="24"/>
        </w:rPr>
        <w:t xml:space="preserve"> edice r</w:t>
      </w:r>
      <w:r w:rsidR="00C83BF1">
        <w:rPr>
          <w:rFonts w:asciiTheme="majorHAnsi" w:hAnsiTheme="majorHAnsi"/>
          <w:sz w:val="24"/>
          <w:szCs w:val="24"/>
        </w:rPr>
        <w:t>aně novověkých textů (</w:t>
      </w:r>
      <w:r w:rsidRPr="003A77CE">
        <w:rPr>
          <w:rFonts w:asciiTheme="majorHAnsi" w:hAnsiTheme="majorHAnsi"/>
          <w:i/>
          <w:sz w:val="24"/>
          <w:szCs w:val="24"/>
        </w:rPr>
        <w:t>Malý svět jest člověk aneb Výbor z české barokní prózy</w:t>
      </w:r>
      <w:r>
        <w:rPr>
          <w:rFonts w:asciiTheme="majorHAnsi" w:hAnsiTheme="majorHAnsi"/>
          <w:sz w:val="24"/>
          <w:szCs w:val="24"/>
        </w:rPr>
        <w:t xml:space="preserve"> 1995; </w:t>
      </w:r>
      <w:r w:rsidRPr="003A77CE">
        <w:rPr>
          <w:rFonts w:asciiTheme="majorHAnsi" w:hAnsiTheme="majorHAnsi"/>
          <w:i/>
          <w:sz w:val="24"/>
          <w:szCs w:val="24"/>
        </w:rPr>
        <w:t>Vítr jest život člověka aneb Život a smrt v české barokní próze</w:t>
      </w:r>
      <w:r>
        <w:rPr>
          <w:rFonts w:asciiTheme="majorHAnsi" w:hAnsiTheme="majorHAnsi"/>
          <w:sz w:val="24"/>
          <w:szCs w:val="24"/>
        </w:rPr>
        <w:t xml:space="preserve"> 2000; </w:t>
      </w:r>
      <w:r w:rsidRPr="003A77CE">
        <w:rPr>
          <w:rFonts w:asciiTheme="majorHAnsi" w:hAnsiTheme="majorHAnsi"/>
          <w:sz w:val="24"/>
          <w:szCs w:val="24"/>
        </w:rPr>
        <w:t xml:space="preserve">Svět je podvodný </w:t>
      </w:r>
      <w:proofErr w:type="spellStart"/>
      <w:r w:rsidRPr="003A77CE">
        <w:rPr>
          <w:rFonts w:asciiTheme="majorHAnsi" w:hAnsiTheme="majorHAnsi"/>
          <w:sz w:val="24"/>
          <w:szCs w:val="24"/>
        </w:rPr>
        <w:t>verbíř</w:t>
      </w:r>
      <w:proofErr w:type="spellEnd"/>
      <w:r w:rsidRPr="003A77CE">
        <w:rPr>
          <w:rFonts w:asciiTheme="majorHAnsi" w:hAnsiTheme="majorHAnsi"/>
          <w:sz w:val="24"/>
          <w:szCs w:val="24"/>
        </w:rPr>
        <w:t xml:space="preserve"> aneb </w:t>
      </w:r>
      <w:r w:rsidRPr="003A77CE">
        <w:rPr>
          <w:rFonts w:asciiTheme="majorHAnsi" w:hAnsiTheme="majorHAnsi"/>
          <w:i/>
          <w:sz w:val="24"/>
          <w:szCs w:val="24"/>
        </w:rPr>
        <w:t xml:space="preserve">Výbor z českých svátečních a příležitostných kázání </w:t>
      </w:r>
      <w:r>
        <w:rPr>
          <w:rFonts w:asciiTheme="majorHAnsi" w:hAnsiTheme="majorHAnsi"/>
          <w:sz w:val="24"/>
          <w:szCs w:val="24"/>
        </w:rPr>
        <w:t xml:space="preserve">2005; </w:t>
      </w:r>
      <w:r w:rsidR="000E5350" w:rsidRPr="000E5350">
        <w:rPr>
          <w:rFonts w:asciiTheme="majorHAnsi" w:hAnsiTheme="majorHAnsi"/>
          <w:i/>
          <w:sz w:val="24"/>
          <w:szCs w:val="24"/>
        </w:rPr>
        <w:t xml:space="preserve">Martin z </w:t>
      </w:r>
      <w:proofErr w:type="spellStart"/>
      <w:r w:rsidR="000E5350" w:rsidRPr="000E5350">
        <w:rPr>
          <w:rFonts w:asciiTheme="majorHAnsi" w:hAnsiTheme="majorHAnsi"/>
          <w:i/>
          <w:sz w:val="24"/>
          <w:szCs w:val="24"/>
        </w:rPr>
        <w:t>Kochemu</w:t>
      </w:r>
      <w:proofErr w:type="spellEnd"/>
      <w:r w:rsidR="000E5350" w:rsidRPr="000E5350">
        <w:rPr>
          <w:rFonts w:asciiTheme="majorHAnsi" w:hAnsiTheme="majorHAnsi"/>
          <w:i/>
          <w:sz w:val="24"/>
          <w:szCs w:val="24"/>
        </w:rPr>
        <w:t>. Veliký život Pana a Spasitele našeho Krista Ježíše a jeho nejsvětější matky Marie Panny</w:t>
      </w:r>
      <w:r w:rsidR="000E5350">
        <w:rPr>
          <w:rFonts w:asciiTheme="majorHAnsi" w:hAnsiTheme="majorHAnsi"/>
          <w:sz w:val="24"/>
          <w:szCs w:val="24"/>
        </w:rPr>
        <w:t xml:space="preserve"> 2007; </w:t>
      </w:r>
      <w:r w:rsidR="000E5350" w:rsidRPr="000E5350">
        <w:rPr>
          <w:rFonts w:asciiTheme="majorHAnsi" w:hAnsiTheme="majorHAnsi"/>
          <w:i/>
          <w:sz w:val="24"/>
          <w:szCs w:val="24"/>
        </w:rPr>
        <w:t xml:space="preserve">Jan František </w:t>
      </w:r>
      <w:proofErr w:type="spellStart"/>
      <w:r w:rsidR="000E5350" w:rsidRPr="000E5350">
        <w:rPr>
          <w:rFonts w:asciiTheme="majorHAnsi" w:hAnsiTheme="majorHAnsi"/>
          <w:i/>
          <w:sz w:val="24"/>
          <w:szCs w:val="24"/>
        </w:rPr>
        <w:t>Beckovský</w:t>
      </w:r>
      <w:proofErr w:type="spellEnd"/>
      <w:r w:rsidR="000E5350" w:rsidRPr="000E5350">
        <w:rPr>
          <w:rFonts w:asciiTheme="majorHAnsi" w:hAnsiTheme="majorHAnsi"/>
          <w:i/>
          <w:sz w:val="24"/>
          <w:szCs w:val="24"/>
        </w:rPr>
        <w:t>. Milá choť nebeského Miláčka blahoslavená Anežka panna</w:t>
      </w:r>
      <w:r w:rsidR="000E5350">
        <w:rPr>
          <w:rFonts w:asciiTheme="majorHAnsi" w:hAnsiTheme="majorHAnsi"/>
          <w:sz w:val="24"/>
          <w:szCs w:val="24"/>
        </w:rPr>
        <w:t xml:space="preserve"> 2011), které probudily a oživily zájem o studium </w:t>
      </w:r>
      <w:proofErr w:type="spellStart"/>
      <w:r w:rsidR="000E5350">
        <w:rPr>
          <w:rFonts w:asciiTheme="majorHAnsi" w:hAnsiTheme="majorHAnsi"/>
          <w:sz w:val="24"/>
          <w:szCs w:val="24"/>
        </w:rPr>
        <w:t>bohemikální</w:t>
      </w:r>
      <w:proofErr w:type="spellEnd"/>
      <w:r w:rsidR="000E5350">
        <w:rPr>
          <w:rFonts w:asciiTheme="majorHAnsi" w:hAnsiTheme="majorHAnsi"/>
          <w:sz w:val="24"/>
          <w:szCs w:val="24"/>
        </w:rPr>
        <w:t xml:space="preserve"> literatury „doby temna“.</w:t>
      </w:r>
      <w:r w:rsidR="00E77534">
        <w:rPr>
          <w:rFonts w:asciiTheme="majorHAnsi" w:hAnsiTheme="majorHAnsi"/>
          <w:sz w:val="24"/>
          <w:szCs w:val="24"/>
        </w:rPr>
        <w:t xml:space="preserve"> (Sládek, sám jdoucí v badatelských šlépějích Alexandra </w:t>
      </w:r>
      <w:proofErr w:type="spellStart"/>
      <w:r w:rsidR="00E77534">
        <w:rPr>
          <w:rFonts w:asciiTheme="majorHAnsi" w:hAnsiTheme="majorHAnsi"/>
          <w:sz w:val="24"/>
          <w:szCs w:val="24"/>
        </w:rPr>
        <w:t>Sticha</w:t>
      </w:r>
      <w:proofErr w:type="spellEnd"/>
      <w:r w:rsidR="00E77534">
        <w:rPr>
          <w:rFonts w:asciiTheme="majorHAnsi" w:hAnsiTheme="majorHAnsi"/>
          <w:sz w:val="24"/>
          <w:szCs w:val="24"/>
        </w:rPr>
        <w:t xml:space="preserve">, si tak mimochodem vychoval přímou i nepřímou cestou celou řadu </w:t>
      </w:r>
      <w:r w:rsidR="00E77534">
        <w:rPr>
          <w:rFonts w:asciiTheme="majorHAnsi" w:hAnsiTheme="majorHAnsi"/>
          <w:sz w:val="24"/>
          <w:szCs w:val="24"/>
        </w:rPr>
        <w:lastRenderedPageBreak/>
        <w:t>žaček a žáků, kteří na jeho práci navazují a z ní čerpají.)</w:t>
      </w:r>
      <w:r w:rsidR="000E5350">
        <w:rPr>
          <w:rFonts w:asciiTheme="majorHAnsi" w:hAnsiTheme="majorHAnsi"/>
          <w:sz w:val="24"/>
          <w:szCs w:val="24"/>
        </w:rPr>
        <w:t xml:space="preserve"> Každý nově editovaný text z tohoto období vnáší více světla do našich představ o </w:t>
      </w:r>
      <w:r w:rsidR="00BB13DE">
        <w:rPr>
          <w:rFonts w:asciiTheme="majorHAnsi" w:hAnsiTheme="majorHAnsi"/>
          <w:sz w:val="24"/>
          <w:szCs w:val="24"/>
        </w:rPr>
        <w:t>kultuře po Bílé hoře a rozbíjí</w:t>
      </w:r>
      <w:r w:rsidR="000E5350">
        <w:rPr>
          <w:rFonts w:asciiTheme="majorHAnsi" w:hAnsiTheme="majorHAnsi"/>
          <w:sz w:val="24"/>
          <w:szCs w:val="24"/>
        </w:rPr>
        <w:t xml:space="preserve"> stereotyp obskurnosti nesmírně živé, jazykově a literárně bohaté epochy domácích dějin. </w:t>
      </w:r>
      <w:r w:rsidR="00C83BF1">
        <w:rPr>
          <w:rFonts w:asciiTheme="majorHAnsi" w:hAnsiTheme="majorHAnsi"/>
          <w:sz w:val="24"/>
          <w:szCs w:val="24"/>
        </w:rPr>
        <w:t>Zběžný</w:t>
      </w:r>
      <w:r w:rsidR="00BB13DE">
        <w:rPr>
          <w:rFonts w:asciiTheme="majorHAnsi" w:hAnsiTheme="majorHAnsi"/>
          <w:sz w:val="24"/>
          <w:szCs w:val="24"/>
        </w:rPr>
        <w:t xml:space="preserve"> pohled</w:t>
      </w:r>
      <w:r w:rsidR="000E5350">
        <w:rPr>
          <w:rFonts w:asciiTheme="majorHAnsi" w:hAnsiTheme="majorHAnsi"/>
          <w:sz w:val="24"/>
          <w:szCs w:val="24"/>
        </w:rPr>
        <w:t xml:space="preserve"> do </w:t>
      </w:r>
      <w:r w:rsidR="00BB13DE">
        <w:rPr>
          <w:rFonts w:asciiTheme="majorHAnsi" w:hAnsiTheme="majorHAnsi"/>
          <w:sz w:val="24"/>
          <w:szCs w:val="24"/>
        </w:rPr>
        <w:t xml:space="preserve">středoškolských (a namnoze i vysokoškolských) </w:t>
      </w:r>
      <w:r w:rsidR="000E5350">
        <w:rPr>
          <w:rFonts w:asciiTheme="majorHAnsi" w:hAnsiTheme="majorHAnsi"/>
          <w:sz w:val="24"/>
          <w:szCs w:val="24"/>
        </w:rPr>
        <w:t xml:space="preserve">učebnic </w:t>
      </w:r>
      <w:r w:rsidR="00BB13DE">
        <w:rPr>
          <w:rFonts w:asciiTheme="majorHAnsi" w:hAnsiTheme="majorHAnsi"/>
          <w:sz w:val="24"/>
          <w:szCs w:val="24"/>
        </w:rPr>
        <w:t xml:space="preserve">české literatury potvrzuje, že toto úsilí není doposud plně zakořeněné a zohledňované ve výukových programech. </w:t>
      </w:r>
    </w:p>
    <w:p w:rsidR="003A77CE" w:rsidRDefault="00BB13DE" w:rsidP="007A629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Z toho plyne i Sládkova upřímná skepse, formulovaná i na stránkách habilitačního spisu, zda má smysl psát o literatuře, kterou nikdo nezná a nečte</w:t>
      </w:r>
      <w:r w:rsidR="00E77534">
        <w:rPr>
          <w:rFonts w:asciiTheme="majorHAnsi" w:hAnsiTheme="majorHAnsi"/>
          <w:sz w:val="24"/>
          <w:szCs w:val="24"/>
        </w:rPr>
        <w:t xml:space="preserve"> (v této oblasti jsem p</w:t>
      </w:r>
      <w:r w:rsidR="0070274C">
        <w:rPr>
          <w:rFonts w:asciiTheme="majorHAnsi" w:hAnsiTheme="majorHAnsi"/>
          <w:sz w:val="24"/>
          <w:szCs w:val="24"/>
        </w:rPr>
        <w:t xml:space="preserve">řeci jen poněkud pragmatičtější a </w:t>
      </w:r>
      <w:proofErr w:type="spellStart"/>
      <w:r w:rsidR="0070274C" w:rsidRPr="0070274C">
        <w:rPr>
          <w:rFonts w:asciiTheme="majorHAnsi" w:hAnsiTheme="majorHAnsi"/>
          <w:sz w:val="24"/>
          <w:szCs w:val="24"/>
        </w:rPr>
        <w:t>raison</w:t>
      </w:r>
      <w:proofErr w:type="spellEnd"/>
      <w:r w:rsidR="0070274C" w:rsidRPr="0070274C">
        <w:rPr>
          <w:rFonts w:asciiTheme="majorHAnsi" w:hAnsiTheme="majorHAnsi"/>
          <w:sz w:val="24"/>
          <w:szCs w:val="24"/>
        </w:rPr>
        <w:t xml:space="preserve"> d'</w:t>
      </w:r>
      <w:proofErr w:type="spellStart"/>
      <w:r w:rsidR="0070274C" w:rsidRPr="0070274C">
        <w:rPr>
          <w:rFonts w:asciiTheme="majorHAnsi" w:hAnsiTheme="majorHAnsi"/>
          <w:sz w:val="24"/>
          <w:szCs w:val="24"/>
        </w:rPr>
        <w:t>etre</w:t>
      </w:r>
      <w:proofErr w:type="spellEnd"/>
      <w:r w:rsidR="0070274C">
        <w:rPr>
          <w:rFonts w:asciiTheme="majorHAnsi" w:hAnsiTheme="majorHAnsi"/>
          <w:sz w:val="24"/>
          <w:szCs w:val="24"/>
        </w:rPr>
        <w:t xml:space="preserve"> literární historie vidím i bez širší znalosti samotných literárních textů</w:t>
      </w:r>
      <w:r w:rsidR="00E77534">
        <w:rPr>
          <w:rFonts w:asciiTheme="majorHAnsi" w:hAnsiTheme="majorHAnsi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 xml:space="preserve">. </w:t>
      </w:r>
      <w:r w:rsidR="004F1259">
        <w:rPr>
          <w:rFonts w:asciiTheme="majorHAnsi" w:hAnsiTheme="majorHAnsi"/>
          <w:sz w:val="24"/>
          <w:szCs w:val="24"/>
        </w:rPr>
        <w:t>Během up</w:t>
      </w:r>
      <w:r w:rsidR="00806BE5">
        <w:rPr>
          <w:rFonts w:asciiTheme="majorHAnsi" w:hAnsiTheme="majorHAnsi"/>
          <w:sz w:val="24"/>
          <w:szCs w:val="24"/>
        </w:rPr>
        <w:t xml:space="preserve">lynulých víc jak dvaceti let </w:t>
      </w:r>
      <w:r w:rsidR="0070274C">
        <w:rPr>
          <w:rFonts w:asciiTheme="majorHAnsi" w:hAnsiTheme="majorHAnsi"/>
          <w:sz w:val="24"/>
          <w:szCs w:val="24"/>
        </w:rPr>
        <w:t xml:space="preserve">Miloš Sládek </w:t>
      </w:r>
      <w:r w:rsidR="004F1259">
        <w:rPr>
          <w:rFonts w:asciiTheme="majorHAnsi" w:hAnsiTheme="majorHAnsi"/>
          <w:sz w:val="24"/>
          <w:szCs w:val="24"/>
        </w:rPr>
        <w:t>formuloval</w:t>
      </w:r>
      <w:r w:rsidR="00806BE5">
        <w:rPr>
          <w:rFonts w:asciiTheme="majorHAnsi" w:hAnsiTheme="majorHAnsi"/>
          <w:sz w:val="24"/>
          <w:szCs w:val="24"/>
        </w:rPr>
        <w:t xml:space="preserve"> a uplatňoval</w:t>
      </w:r>
      <w:r w:rsidR="004F1259">
        <w:rPr>
          <w:rFonts w:asciiTheme="majorHAnsi" w:hAnsiTheme="majorHAnsi"/>
          <w:sz w:val="24"/>
          <w:szCs w:val="24"/>
        </w:rPr>
        <w:t xml:space="preserve"> kompaktní metodologii, která kombinuje kulturologický, te</w:t>
      </w:r>
      <w:r w:rsidR="00806BE5">
        <w:rPr>
          <w:rFonts w:asciiTheme="majorHAnsi" w:hAnsiTheme="majorHAnsi"/>
          <w:sz w:val="24"/>
          <w:szCs w:val="24"/>
        </w:rPr>
        <w:t>ologický i textologický přístup. K</w:t>
      </w:r>
      <w:r w:rsidR="004F1259">
        <w:rPr>
          <w:rFonts w:asciiTheme="majorHAnsi" w:hAnsiTheme="majorHAnsi"/>
          <w:sz w:val="24"/>
          <w:szCs w:val="24"/>
        </w:rPr>
        <w:t xml:space="preserve"> homiletice (která je jedním z jeho klíčových badatelských témat) přistupuje v jejím historickém zakotvení, zároveň se však (ať už prostřednictvím edic či v tomto případě tematického katalogu řazeného podle nedělních perikop) snaží o její zpřístupnění širšímu (i neodbornému) publiku. Lze hovořit o aplikované filologii, kterou lze využít v praxi jiných oborů, anebo dokonce mimo rámec badatelského </w:t>
      </w:r>
      <w:proofErr w:type="spellStart"/>
      <w:r w:rsidR="004F1259">
        <w:rPr>
          <w:rFonts w:asciiTheme="majorHAnsi" w:hAnsiTheme="majorHAnsi"/>
          <w:sz w:val="24"/>
          <w:szCs w:val="24"/>
        </w:rPr>
        <w:t>diskurzu</w:t>
      </w:r>
      <w:proofErr w:type="spellEnd"/>
      <w:r w:rsidR="004F1259">
        <w:rPr>
          <w:rFonts w:asciiTheme="majorHAnsi" w:hAnsiTheme="majorHAnsi"/>
          <w:sz w:val="24"/>
          <w:szCs w:val="24"/>
        </w:rPr>
        <w:t xml:space="preserve">. </w:t>
      </w:r>
      <w:r w:rsidR="00E9412E">
        <w:rPr>
          <w:rFonts w:asciiTheme="majorHAnsi" w:hAnsiTheme="majorHAnsi"/>
          <w:sz w:val="24"/>
          <w:szCs w:val="24"/>
        </w:rPr>
        <w:t>Jde o rozměr, který je zejména v </w:t>
      </w:r>
      <w:r w:rsidR="00C83BF1">
        <w:rPr>
          <w:rFonts w:asciiTheme="majorHAnsi" w:hAnsiTheme="majorHAnsi"/>
          <w:sz w:val="24"/>
          <w:szCs w:val="24"/>
        </w:rPr>
        <w:t>současné</w:t>
      </w:r>
      <w:r w:rsidR="00E9412E">
        <w:rPr>
          <w:rFonts w:asciiTheme="majorHAnsi" w:hAnsiTheme="majorHAnsi"/>
          <w:sz w:val="24"/>
          <w:szCs w:val="24"/>
        </w:rPr>
        <w:t xml:space="preserve"> vědě vysoce ceněný. </w:t>
      </w:r>
      <w:r w:rsidR="004F1259">
        <w:rPr>
          <w:rFonts w:asciiTheme="majorHAnsi" w:hAnsiTheme="majorHAnsi"/>
          <w:sz w:val="24"/>
          <w:szCs w:val="24"/>
        </w:rPr>
        <w:t xml:space="preserve">Většina Sládkových studií a edic, a o posuzovaném habilitačním spisu to platí neméně, navrací starší literatuře její trojí funkci – </w:t>
      </w:r>
      <w:proofErr w:type="spellStart"/>
      <w:r w:rsidR="004F1259" w:rsidRPr="004F1259">
        <w:rPr>
          <w:rFonts w:asciiTheme="majorHAnsi" w:hAnsiTheme="majorHAnsi"/>
          <w:i/>
          <w:sz w:val="24"/>
          <w:szCs w:val="24"/>
        </w:rPr>
        <w:t>prodesse</w:t>
      </w:r>
      <w:proofErr w:type="spellEnd"/>
      <w:r w:rsidR="004F1259" w:rsidRPr="004F1259">
        <w:rPr>
          <w:rFonts w:asciiTheme="majorHAnsi" w:hAnsiTheme="majorHAnsi"/>
          <w:i/>
          <w:sz w:val="24"/>
          <w:szCs w:val="24"/>
        </w:rPr>
        <w:t xml:space="preserve">, </w:t>
      </w:r>
      <w:proofErr w:type="spellStart"/>
      <w:r w:rsidR="004F1259" w:rsidRPr="004F1259">
        <w:rPr>
          <w:rFonts w:asciiTheme="majorHAnsi" w:hAnsiTheme="majorHAnsi"/>
          <w:i/>
          <w:sz w:val="24"/>
          <w:szCs w:val="24"/>
        </w:rPr>
        <w:t>movere</w:t>
      </w:r>
      <w:proofErr w:type="spellEnd"/>
      <w:r w:rsidR="004F1259" w:rsidRPr="004F1259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4F1259" w:rsidRPr="004F1259">
        <w:rPr>
          <w:rFonts w:asciiTheme="majorHAnsi" w:hAnsiTheme="majorHAnsi"/>
          <w:i/>
          <w:sz w:val="24"/>
          <w:szCs w:val="24"/>
        </w:rPr>
        <w:t>et</w:t>
      </w:r>
      <w:proofErr w:type="spellEnd"/>
      <w:r w:rsidR="004F1259" w:rsidRPr="004F1259">
        <w:rPr>
          <w:rFonts w:asciiTheme="majorHAnsi" w:hAnsiTheme="majorHAnsi"/>
          <w:i/>
          <w:sz w:val="24"/>
          <w:szCs w:val="24"/>
        </w:rPr>
        <w:t xml:space="preserve"> </w:t>
      </w:r>
      <w:proofErr w:type="spellStart"/>
      <w:r w:rsidR="004F1259" w:rsidRPr="004F1259">
        <w:rPr>
          <w:rFonts w:asciiTheme="majorHAnsi" w:hAnsiTheme="majorHAnsi"/>
          <w:i/>
          <w:sz w:val="24"/>
          <w:szCs w:val="24"/>
        </w:rPr>
        <w:t>delectare</w:t>
      </w:r>
      <w:proofErr w:type="spellEnd"/>
      <w:r w:rsidR="004F1259">
        <w:rPr>
          <w:rFonts w:asciiTheme="majorHAnsi" w:hAnsiTheme="majorHAnsi"/>
          <w:sz w:val="24"/>
          <w:szCs w:val="24"/>
        </w:rPr>
        <w:t xml:space="preserve">. </w:t>
      </w:r>
    </w:p>
    <w:p w:rsidR="002D0B0F" w:rsidRPr="00C73E0A" w:rsidRDefault="004F1259" w:rsidP="002D0B0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Vzhledem ke skutečnosti, že se autor tzv. barokní homiletikou zabývá dlouhodobě, mohlo by se objevit podezření, že habilitační spis</w:t>
      </w:r>
      <w:r w:rsidR="002D0B0F">
        <w:rPr>
          <w:rFonts w:asciiTheme="majorHAnsi" w:hAnsiTheme="majorHAnsi"/>
          <w:sz w:val="24"/>
          <w:szCs w:val="24"/>
        </w:rPr>
        <w:t xml:space="preserve"> bude</w:t>
      </w:r>
      <w:r>
        <w:rPr>
          <w:rFonts w:asciiTheme="majorHAnsi" w:hAnsiTheme="majorHAnsi"/>
          <w:sz w:val="24"/>
          <w:szCs w:val="24"/>
        </w:rPr>
        <w:t xml:space="preserve"> </w:t>
      </w:r>
      <w:r w:rsidR="002D0B0F">
        <w:rPr>
          <w:rFonts w:asciiTheme="majorHAnsi" w:hAnsiTheme="majorHAnsi"/>
          <w:sz w:val="24"/>
          <w:szCs w:val="24"/>
        </w:rPr>
        <w:t>jen opakovat</w:t>
      </w:r>
      <w:r w:rsidR="0070274C">
        <w:rPr>
          <w:rFonts w:asciiTheme="majorHAnsi" w:hAnsiTheme="majorHAnsi"/>
          <w:sz w:val="24"/>
          <w:szCs w:val="24"/>
        </w:rPr>
        <w:t xml:space="preserve"> již dříve formulované závěry starších</w:t>
      </w:r>
      <w:r>
        <w:rPr>
          <w:rFonts w:asciiTheme="majorHAnsi" w:hAnsiTheme="majorHAnsi"/>
          <w:sz w:val="24"/>
          <w:szCs w:val="24"/>
        </w:rPr>
        <w:t xml:space="preserve"> studií. Takovýto postup,</w:t>
      </w:r>
      <w:r w:rsidR="002D0B0F">
        <w:rPr>
          <w:rFonts w:asciiTheme="majorHAnsi" w:hAnsiTheme="majorHAnsi"/>
          <w:sz w:val="24"/>
          <w:szCs w:val="24"/>
        </w:rPr>
        <w:t xml:space="preserve"> kompilace či shr</w:t>
      </w:r>
      <w:r w:rsidR="0070274C">
        <w:rPr>
          <w:rFonts w:asciiTheme="majorHAnsi" w:hAnsiTheme="majorHAnsi"/>
          <w:sz w:val="24"/>
          <w:szCs w:val="24"/>
        </w:rPr>
        <w:t>nutí</w:t>
      </w:r>
      <w:r>
        <w:rPr>
          <w:rFonts w:asciiTheme="majorHAnsi" w:hAnsiTheme="majorHAnsi"/>
          <w:sz w:val="24"/>
          <w:szCs w:val="24"/>
        </w:rPr>
        <w:t xml:space="preserve"> </w:t>
      </w:r>
      <w:r w:rsidR="0070274C">
        <w:rPr>
          <w:rFonts w:asciiTheme="majorHAnsi" w:hAnsiTheme="majorHAnsi"/>
          <w:sz w:val="24"/>
          <w:szCs w:val="24"/>
        </w:rPr>
        <w:t xml:space="preserve">předchozích </w:t>
      </w:r>
      <w:r>
        <w:rPr>
          <w:rFonts w:asciiTheme="majorHAnsi" w:hAnsiTheme="majorHAnsi"/>
          <w:sz w:val="24"/>
          <w:szCs w:val="24"/>
        </w:rPr>
        <w:t>výsledků, je celkem pravidelným a bezesporu legitimním</w:t>
      </w:r>
      <w:r w:rsidR="002D0B0F">
        <w:rPr>
          <w:rFonts w:asciiTheme="majorHAnsi" w:hAnsiTheme="majorHAnsi"/>
          <w:sz w:val="24"/>
          <w:szCs w:val="24"/>
        </w:rPr>
        <w:t xml:space="preserve"> postupem využívaným při tvorbě</w:t>
      </w:r>
      <w:r w:rsidR="00EA6E41">
        <w:rPr>
          <w:rFonts w:asciiTheme="majorHAnsi" w:hAnsiTheme="majorHAnsi"/>
          <w:sz w:val="24"/>
          <w:szCs w:val="24"/>
        </w:rPr>
        <w:t xml:space="preserve"> (nejen) habilitačních prací. Sládkova kniha a katalog však představují dílo originální, které se varuje parafrázovat </w:t>
      </w:r>
      <w:r w:rsidR="002D0B0F">
        <w:rPr>
          <w:rFonts w:asciiTheme="majorHAnsi" w:hAnsiTheme="majorHAnsi"/>
          <w:sz w:val="24"/>
          <w:szCs w:val="24"/>
        </w:rPr>
        <w:t>předchozí bádání, ale přináší nové</w:t>
      </w:r>
      <w:r w:rsidR="00B95B2A">
        <w:rPr>
          <w:rFonts w:asciiTheme="majorHAnsi" w:hAnsiTheme="majorHAnsi"/>
          <w:sz w:val="24"/>
          <w:szCs w:val="24"/>
        </w:rPr>
        <w:t xml:space="preserve"> dosud nepublikované</w:t>
      </w:r>
      <w:r w:rsidR="002D0B0F">
        <w:rPr>
          <w:rFonts w:asciiTheme="majorHAnsi" w:hAnsiTheme="majorHAnsi"/>
          <w:sz w:val="24"/>
          <w:szCs w:val="24"/>
        </w:rPr>
        <w:t xml:space="preserve"> poznatky opřené většinou o prameny samotné. </w:t>
      </w:r>
      <w:r w:rsidR="002D0B0F" w:rsidRPr="00C73E0A">
        <w:rPr>
          <w:rFonts w:asciiTheme="majorHAnsi" w:hAnsiTheme="majorHAnsi"/>
          <w:sz w:val="24"/>
          <w:szCs w:val="24"/>
        </w:rPr>
        <w:t>V úvodních kapitolách, které sumarizují autorův výzkum pobělohorského kazatelství a nabízejí rozbor</w:t>
      </w:r>
      <w:r w:rsidR="002D0B0F">
        <w:rPr>
          <w:rFonts w:asciiTheme="majorHAnsi" w:hAnsiTheme="majorHAnsi"/>
          <w:sz w:val="24"/>
          <w:szCs w:val="24"/>
        </w:rPr>
        <w:t xml:space="preserve"> struktury tohoto žánru, se sice</w:t>
      </w:r>
      <w:r w:rsidR="002D0B0F" w:rsidRPr="00C73E0A">
        <w:rPr>
          <w:rFonts w:asciiTheme="majorHAnsi" w:hAnsiTheme="majorHAnsi"/>
          <w:sz w:val="24"/>
          <w:szCs w:val="24"/>
        </w:rPr>
        <w:t xml:space="preserve"> autor opírá o své starší texty na toto téma, nicméně je doplňuje a precizuje tam, kde jeho </w:t>
      </w:r>
      <w:r w:rsidR="002D0B0F">
        <w:rPr>
          <w:rFonts w:asciiTheme="majorHAnsi" w:hAnsiTheme="majorHAnsi"/>
          <w:sz w:val="24"/>
          <w:szCs w:val="24"/>
        </w:rPr>
        <w:t>vlastní výzkum pokročil</w:t>
      </w:r>
      <w:r w:rsidR="002D0B0F" w:rsidRPr="00C73E0A">
        <w:rPr>
          <w:rFonts w:asciiTheme="majorHAnsi" w:hAnsiTheme="majorHAnsi"/>
          <w:sz w:val="24"/>
          <w:szCs w:val="24"/>
        </w:rPr>
        <w:t xml:space="preserve">. Přehled a charakteristika jednotlivých kazatelských osobností je rovněž vůbec prvním souhrnným soupisem, nahrazujícím zcela antikvovanou práci Hynka Hrubého. </w:t>
      </w:r>
      <w:r w:rsidR="002D0B0F">
        <w:rPr>
          <w:rFonts w:asciiTheme="majorHAnsi" w:hAnsiTheme="majorHAnsi"/>
          <w:sz w:val="24"/>
          <w:szCs w:val="24"/>
        </w:rPr>
        <w:t>I</w:t>
      </w:r>
      <w:r w:rsidR="002D0B0F" w:rsidRPr="00C73E0A">
        <w:rPr>
          <w:rFonts w:asciiTheme="majorHAnsi" w:hAnsiTheme="majorHAnsi"/>
          <w:sz w:val="24"/>
          <w:szCs w:val="24"/>
        </w:rPr>
        <w:t>nspirativní je</w:t>
      </w:r>
      <w:r w:rsidR="00C83BF1">
        <w:rPr>
          <w:rFonts w:asciiTheme="majorHAnsi" w:hAnsiTheme="majorHAnsi"/>
          <w:sz w:val="24"/>
          <w:szCs w:val="24"/>
        </w:rPr>
        <w:t>, jak již bylo předesláno,</w:t>
      </w:r>
      <w:r w:rsidR="002D0B0F" w:rsidRPr="00C73E0A">
        <w:rPr>
          <w:rFonts w:asciiTheme="majorHAnsi" w:hAnsiTheme="majorHAnsi"/>
          <w:sz w:val="24"/>
          <w:szCs w:val="24"/>
        </w:rPr>
        <w:t xml:space="preserve"> i Sládkovo zacílení celé studie a katalogu: nepočítá jen s literárními historiky či badateli příbuzných oborů, ale nabízí svou knihu rovněž jako „kazatelskou příručku“ současným duchovním. Tím praktičnost své příručky ještě více podtrhuje. </w:t>
      </w:r>
    </w:p>
    <w:p w:rsidR="002D0B0F" w:rsidRDefault="007A629E" w:rsidP="007A629E">
      <w:pPr>
        <w:jc w:val="both"/>
        <w:rPr>
          <w:rFonts w:asciiTheme="majorHAnsi" w:hAnsiTheme="majorHAnsi"/>
          <w:sz w:val="24"/>
          <w:szCs w:val="24"/>
        </w:rPr>
      </w:pPr>
      <w:r w:rsidRPr="00C73E0A">
        <w:rPr>
          <w:rFonts w:asciiTheme="majorHAnsi" w:hAnsiTheme="majorHAnsi"/>
          <w:sz w:val="24"/>
          <w:szCs w:val="24"/>
        </w:rPr>
        <w:t>Vyzdv</w:t>
      </w:r>
      <w:r w:rsidR="002D0B0F">
        <w:rPr>
          <w:rFonts w:asciiTheme="majorHAnsi" w:hAnsiTheme="majorHAnsi"/>
          <w:sz w:val="24"/>
          <w:szCs w:val="24"/>
        </w:rPr>
        <w:t>ihnout všechny klady habilitační</w:t>
      </w:r>
      <w:r w:rsidRPr="00C73E0A">
        <w:rPr>
          <w:rFonts w:asciiTheme="majorHAnsi" w:hAnsiTheme="majorHAnsi"/>
          <w:sz w:val="24"/>
          <w:szCs w:val="24"/>
        </w:rPr>
        <w:t xml:space="preserve"> práce by mohlo vzhledem k jejich vysokému počtu působit v tomto případě až nepatřičně. Oceňuji autorovu solidní znalost teologických disciplín, zejména liturgiky, která osvětluje tematickou rozrůzněnost jednotlivých kázání a upozorňuje také na tematické cykly, jež vyrůstají jednak z rytmu liturgického roku (a znění perikop), ale také z liturgického a </w:t>
      </w:r>
      <w:proofErr w:type="spellStart"/>
      <w:r w:rsidRPr="00C73E0A">
        <w:rPr>
          <w:rFonts w:asciiTheme="majorHAnsi" w:hAnsiTheme="majorHAnsi"/>
          <w:sz w:val="24"/>
          <w:szCs w:val="24"/>
        </w:rPr>
        <w:t>paraliturgického</w:t>
      </w:r>
      <w:proofErr w:type="spellEnd"/>
      <w:r w:rsidRPr="00C73E0A">
        <w:rPr>
          <w:rFonts w:asciiTheme="majorHAnsi" w:hAnsiTheme="majorHAnsi"/>
          <w:sz w:val="24"/>
          <w:szCs w:val="24"/>
        </w:rPr>
        <w:t xml:space="preserve"> provozu (ten totiž nemusel vždy korespondovat </w:t>
      </w:r>
      <w:r w:rsidR="00E9412E">
        <w:rPr>
          <w:rFonts w:asciiTheme="majorHAnsi" w:hAnsiTheme="majorHAnsi"/>
          <w:sz w:val="24"/>
          <w:szCs w:val="24"/>
        </w:rPr>
        <w:t>s nedělním evangelním textem). S tím souvisí i a</w:t>
      </w:r>
      <w:r w:rsidR="00C83BF1">
        <w:rPr>
          <w:rFonts w:asciiTheme="majorHAnsi" w:hAnsiTheme="majorHAnsi"/>
          <w:sz w:val="24"/>
          <w:szCs w:val="24"/>
        </w:rPr>
        <w:t xml:space="preserve">nalýza nedělního </w:t>
      </w:r>
      <w:proofErr w:type="spellStart"/>
      <w:r w:rsidR="00C83BF1">
        <w:rPr>
          <w:rFonts w:asciiTheme="majorHAnsi" w:hAnsiTheme="majorHAnsi"/>
          <w:sz w:val="24"/>
          <w:szCs w:val="24"/>
        </w:rPr>
        <w:t>chronotopu</w:t>
      </w:r>
      <w:proofErr w:type="spellEnd"/>
      <w:r w:rsidR="00E9412E">
        <w:rPr>
          <w:rFonts w:asciiTheme="majorHAnsi" w:hAnsiTheme="majorHAnsi"/>
          <w:sz w:val="24"/>
          <w:szCs w:val="24"/>
        </w:rPr>
        <w:t xml:space="preserve">, zachycení </w:t>
      </w:r>
      <w:proofErr w:type="spellStart"/>
      <w:r w:rsidR="00E9412E">
        <w:rPr>
          <w:rFonts w:asciiTheme="majorHAnsi" w:hAnsiTheme="majorHAnsi"/>
          <w:sz w:val="24"/>
          <w:szCs w:val="24"/>
        </w:rPr>
        <w:t>rytmicity</w:t>
      </w:r>
      <w:proofErr w:type="spellEnd"/>
      <w:r w:rsidR="00E9412E">
        <w:rPr>
          <w:rFonts w:asciiTheme="majorHAnsi" w:hAnsiTheme="majorHAnsi"/>
          <w:sz w:val="24"/>
          <w:szCs w:val="24"/>
        </w:rPr>
        <w:t xml:space="preserve"> liturgického času a zdůraznění </w:t>
      </w:r>
      <w:r w:rsidR="00E9412E">
        <w:rPr>
          <w:rFonts w:asciiTheme="majorHAnsi" w:hAnsiTheme="majorHAnsi"/>
          <w:sz w:val="24"/>
          <w:szCs w:val="24"/>
        </w:rPr>
        <w:lastRenderedPageBreak/>
        <w:t>důležitosti</w:t>
      </w:r>
      <w:r w:rsidR="00DF6D1F">
        <w:rPr>
          <w:rFonts w:asciiTheme="majorHAnsi" w:hAnsiTheme="majorHAnsi"/>
          <w:sz w:val="24"/>
          <w:szCs w:val="24"/>
        </w:rPr>
        <w:t xml:space="preserve"> konceptu</w:t>
      </w:r>
      <w:r w:rsidR="00E9412E">
        <w:rPr>
          <w:rFonts w:asciiTheme="majorHAnsi" w:hAnsiTheme="majorHAnsi"/>
          <w:sz w:val="24"/>
          <w:szCs w:val="24"/>
        </w:rPr>
        <w:t xml:space="preserve"> židovsko-křesťanského slavení svátečního dne pro mentalitu (nejen) raně novověkého člověka. </w:t>
      </w:r>
      <w:r w:rsidR="00DF6D1F">
        <w:rPr>
          <w:rFonts w:asciiTheme="majorHAnsi" w:hAnsiTheme="majorHAnsi"/>
          <w:sz w:val="24"/>
          <w:szCs w:val="24"/>
        </w:rPr>
        <w:t xml:space="preserve">Autor tak upozorňuje na někdy opomíjenou skutečnost, že homiletika vždy náležela disciplinárně jak literatuře, tak i teologii, že byla výslednicí umělecké rétoriky, a stejnou měrou i katecheze, že ji proto nelze izolovat od jejího teologického a </w:t>
      </w:r>
      <w:proofErr w:type="spellStart"/>
      <w:r w:rsidR="00DF6D1F">
        <w:rPr>
          <w:rFonts w:asciiTheme="majorHAnsi" w:hAnsiTheme="majorHAnsi"/>
          <w:sz w:val="24"/>
          <w:szCs w:val="24"/>
        </w:rPr>
        <w:t>persvazivního</w:t>
      </w:r>
      <w:proofErr w:type="spellEnd"/>
      <w:r w:rsidR="00DF6D1F">
        <w:rPr>
          <w:rFonts w:asciiTheme="majorHAnsi" w:hAnsiTheme="majorHAnsi"/>
          <w:sz w:val="24"/>
          <w:szCs w:val="24"/>
        </w:rPr>
        <w:t xml:space="preserve"> poselství i estetického účinku. </w:t>
      </w:r>
    </w:p>
    <w:p w:rsidR="007A629E" w:rsidRPr="00C73E0A" w:rsidRDefault="00E9412E" w:rsidP="007A629E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Předložené hodnocení Sládkovy habilitační práce může působit možná příliš obecně, je proto potřeba upozornit na skutečnost, že autor oponentského </w:t>
      </w:r>
      <w:r w:rsidR="00C83BF1">
        <w:rPr>
          <w:rFonts w:asciiTheme="majorHAnsi" w:hAnsiTheme="majorHAnsi"/>
          <w:sz w:val="24"/>
          <w:szCs w:val="24"/>
        </w:rPr>
        <w:t>posudku</w:t>
      </w:r>
      <w:r>
        <w:rPr>
          <w:rFonts w:asciiTheme="majorHAnsi" w:hAnsiTheme="majorHAnsi"/>
          <w:sz w:val="24"/>
          <w:szCs w:val="24"/>
        </w:rPr>
        <w:t xml:space="preserve"> četl nejen publikovaný text, ale měl možnost nahlédnout i do jeho rukopisu, komentovat, ptát se, pochybovat, anebo </w:t>
      </w:r>
      <w:r w:rsidR="00C83BF1">
        <w:rPr>
          <w:rFonts w:asciiTheme="majorHAnsi" w:hAnsiTheme="majorHAnsi"/>
          <w:sz w:val="24"/>
          <w:szCs w:val="24"/>
        </w:rPr>
        <w:t>(ne)</w:t>
      </w:r>
      <w:r>
        <w:rPr>
          <w:rFonts w:asciiTheme="majorHAnsi" w:hAnsiTheme="majorHAnsi"/>
          <w:sz w:val="24"/>
          <w:szCs w:val="24"/>
        </w:rPr>
        <w:t>souhlasit. Renomovaný odborník, jakým Miloš Sládek je, mohl tyto lektorské poznámky oborového eléva v mnoha případech ignorovat, přesto je ale do výsledné p</w:t>
      </w:r>
      <w:r w:rsidR="00C83BF1">
        <w:rPr>
          <w:rFonts w:asciiTheme="majorHAnsi" w:hAnsiTheme="majorHAnsi"/>
          <w:sz w:val="24"/>
          <w:szCs w:val="24"/>
        </w:rPr>
        <w:t>ráce zakomponoval a promýšlel</w:t>
      </w:r>
      <w:r>
        <w:rPr>
          <w:rFonts w:asciiTheme="majorHAnsi" w:hAnsiTheme="majorHAnsi"/>
          <w:sz w:val="24"/>
          <w:szCs w:val="24"/>
        </w:rPr>
        <w:t>. Oponent tedy mohl sledovat závěre</w:t>
      </w:r>
      <w:r w:rsidR="00B73825">
        <w:rPr>
          <w:rFonts w:asciiTheme="majorHAnsi" w:hAnsiTheme="majorHAnsi"/>
          <w:sz w:val="24"/>
          <w:szCs w:val="24"/>
        </w:rPr>
        <w:t xml:space="preserve">čnou etapu genese tohoto díla </w:t>
      </w:r>
      <w:r>
        <w:rPr>
          <w:rFonts w:asciiTheme="majorHAnsi" w:hAnsiTheme="majorHAnsi"/>
          <w:sz w:val="24"/>
          <w:szCs w:val="24"/>
        </w:rPr>
        <w:t xml:space="preserve">v praxi </w:t>
      </w:r>
      <w:r w:rsidR="00B73825">
        <w:rPr>
          <w:rFonts w:asciiTheme="majorHAnsi" w:hAnsiTheme="majorHAnsi"/>
          <w:sz w:val="24"/>
          <w:szCs w:val="24"/>
        </w:rPr>
        <w:t>a</w:t>
      </w:r>
      <w:r w:rsidR="0070274C">
        <w:rPr>
          <w:rFonts w:asciiTheme="majorHAnsi" w:hAnsiTheme="majorHAnsi"/>
          <w:sz w:val="24"/>
          <w:szCs w:val="24"/>
        </w:rPr>
        <w:t xml:space="preserve"> uznale</w:t>
      </w:r>
      <w:r>
        <w:rPr>
          <w:rFonts w:asciiTheme="majorHAnsi" w:hAnsiTheme="majorHAnsi"/>
          <w:sz w:val="24"/>
          <w:szCs w:val="24"/>
        </w:rPr>
        <w:t xml:space="preserve"> zhodnotit, jak sám autor s textem i v nejmenších detailech pracoval. </w:t>
      </w:r>
    </w:p>
    <w:p w:rsidR="007A629E" w:rsidRPr="00C73E0A" w:rsidRDefault="007A629E" w:rsidP="007A629E">
      <w:pPr>
        <w:jc w:val="both"/>
        <w:rPr>
          <w:rFonts w:asciiTheme="majorHAnsi" w:hAnsiTheme="majorHAnsi"/>
          <w:sz w:val="24"/>
          <w:szCs w:val="24"/>
        </w:rPr>
      </w:pPr>
      <w:r w:rsidRPr="00C73E0A">
        <w:rPr>
          <w:rFonts w:asciiTheme="majorHAnsi" w:hAnsiTheme="majorHAnsi"/>
          <w:sz w:val="24"/>
          <w:szCs w:val="24"/>
        </w:rPr>
        <w:t>Závěrem mohu</w:t>
      </w:r>
      <w:bookmarkStart w:id="0" w:name="_GoBack"/>
      <w:bookmarkEnd w:id="0"/>
      <w:r w:rsidR="00B73825">
        <w:rPr>
          <w:rFonts w:asciiTheme="majorHAnsi" w:hAnsiTheme="majorHAnsi"/>
          <w:sz w:val="24"/>
          <w:szCs w:val="24"/>
        </w:rPr>
        <w:t xml:space="preserve"> konstatovat, že předložená kniha Miloše Sládka </w:t>
      </w:r>
      <w:r w:rsidR="00DF6D1F">
        <w:rPr>
          <w:rFonts w:asciiTheme="majorHAnsi" w:hAnsiTheme="majorHAnsi"/>
          <w:sz w:val="24"/>
          <w:szCs w:val="24"/>
        </w:rPr>
        <w:t>po</w:t>
      </w:r>
      <w:r w:rsidR="00B73825">
        <w:rPr>
          <w:rFonts w:asciiTheme="majorHAnsi" w:hAnsiTheme="majorHAnsi"/>
          <w:sz w:val="24"/>
          <w:szCs w:val="24"/>
        </w:rPr>
        <w:t xml:space="preserve">tvrzuje autoru vysokou erudici v oboru staršího písemnictví a </w:t>
      </w:r>
      <w:r w:rsidR="00C83BF1">
        <w:rPr>
          <w:rFonts w:asciiTheme="majorHAnsi" w:hAnsiTheme="majorHAnsi"/>
          <w:sz w:val="24"/>
          <w:szCs w:val="24"/>
        </w:rPr>
        <w:t xml:space="preserve">vysoce </w:t>
      </w:r>
      <w:r w:rsidR="00B73825">
        <w:rPr>
          <w:rFonts w:asciiTheme="majorHAnsi" w:hAnsiTheme="majorHAnsi"/>
          <w:sz w:val="24"/>
          <w:szCs w:val="24"/>
        </w:rPr>
        <w:t xml:space="preserve">splňuje měřítka pro </w:t>
      </w:r>
      <w:r w:rsidR="00DF6D1F">
        <w:rPr>
          <w:rFonts w:asciiTheme="majorHAnsi" w:hAnsiTheme="majorHAnsi"/>
          <w:sz w:val="24"/>
          <w:szCs w:val="24"/>
        </w:rPr>
        <w:t>habilitační řízení</w:t>
      </w:r>
      <w:r w:rsidRPr="00C73E0A">
        <w:rPr>
          <w:rFonts w:asciiTheme="majorHAnsi" w:hAnsiTheme="majorHAnsi"/>
          <w:sz w:val="24"/>
          <w:szCs w:val="24"/>
        </w:rPr>
        <w:t>.</w:t>
      </w:r>
    </w:p>
    <w:p w:rsidR="007A629E" w:rsidRPr="00C73E0A" w:rsidRDefault="007A629E" w:rsidP="007A629E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V Olomouci 4. února 2018</w:t>
      </w:r>
    </w:p>
    <w:p w:rsidR="007A629E" w:rsidRPr="007A629E" w:rsidRDefault="007A629E" w:rsidP="007A629E">
      <w:pPr>
        <w:jc w:val="right"/>
        <w:rPr>
          <w:rFonts w:asciiTheme="majorHAnsi" w:hAnsiTheme="majorHAnsi"/>
          <w:sz w:val="24"/>
          <w:szCs w:val="24"/>
        </w:rPr>
      </w:pPr>
      <w:r w:rsidRPr="007A629E">
        <w:rPr>
          <w:rFonts w:asciiTheme="majorHAnsi" w:hAnsiTheme="majorHAnsi"/>
          <w:b/>
          <w:bCs/>
          <w:sz w:val="24"/>
          <w:szCs w:val="24"/>
        </w:rPr>
        <w:t xml:space="preserve">Mgr. Daniel Soukup, </w:t>
      </w:r>
      <w:proofErr w:type="spellStart"/>
      <w:r w:rsidRPr="007A629E">
        <w:rPr>
          <w:rFonts w:asciiTheme="majorHAnsi" w:hAnsiTheme="majorHAnsi"/>
          <w:b/>
          <w:bCs/>
          <w:sz w:val="24"/>
          <w:szCs w:val="24"/>
        </w:rPr>
        <w:t>Ph.D</w:t>
      </w:r>
      <w:proofErr w:type="spellEnd"/>
      <w:r w:rsidRPr="007A629E">
        <w:rPr>
          <w:rFonts w:asciiTheme="majorHAnsi" w:hAnsiTheme="majorHAnsi"/>
          <w:b/>
          <w:bCs/>
          <w:sz w:val="24"/>
          <w:szCs w:val="24"/>
        </w:rPr>
        <w:t>.</w:t>
      </w:r>
      <w:r w:rsidRPr="007A629E">
        <w:rPr>
          <w:rFonts w:asciiTheme="majorHAnsi" w:hAnsiTheme="majorHAnsi"/>
          <w:sz w:val="24"/>
          <w:szCs w:val="24"/>
        </w:rPr>
        <w:br/>
      </w:r>
      <w:r w:rsidRPr="007A629E">
        <w:rPr>
          <w:rFonts w:asciiTheme="majorHAnsi" w:hAnsiTheme="majorHAnsi"/>
          <w:bCs/>
          <w:i/>
          <w:iCs/>
          <w:sz w:val="24"/>
          <w:szCs w:val="24"/>
        </w:rPr>
        <w:t>vedoucí oddělení starší literatury</w:t>
      </w:r>
      <w:r w:rsidRPr="007A629E">
        <w:rPr>
          <w:rFonts w:asciiTheme="majorHAnsi" w:hAnsiTheme="majorHAnsi"/>
          <w:b/>
          <w:bCs/>
          <w:i/>
          <w:iCs/>
          <w:sz w:val="24"/>
          <w:szCs w:val="24"/>
        </w:rPr>
        <w:br/>
      </w:r>
      <w:r w:rsidRPr="007A629E">
        <w:rPr>
          <w:rFonts w:asciiTheme="majorHAnsi" w:hAnsiTheme="majorHAnsi"/>
          <w:b/>
          <w:bCs/>
          <w:sz w:val="24"/>
          <w:szCs w:val="24"/>
        </w:rPr>
        <w:t xml:space="preserve">Ústav pro českou literaturu AV ČR, </w:t>
      </w:r>
      <w:proofErr w:type="gramStart"/>
      <w:r w:rsidRPr="007A629E">
        <w:rPr>
          <w:rFonts w:asciiTheme="majorHAnsi" w:hAnsiTheme="majorHAnsi"/>
          <w:b/>
          <w:bCs/>
          <w:sz w:val="24"/>
          <w:szCs w:val="24"/>
        </w:rPr>
        <w:t>v.v.</w:t>
      </w:r>
      <w:proofErr w:type="gramEnd"/>
      <w:r w:rsidRPr="007A629E">
        <w:rPr>
          <w:rFonts w:asciiTheme="majorHAnsi" w:hAnsiTheme="majorHAnsi"/>
          <w:b/>
          <w:bCs/>
          <w:sz w:val="24"/>
          <w:szCs w:val="24"/>
        </w:rPr>
        <w:t>i.</w:t>
      </w:r>
      <w:r w:rsidRPr="007A629E">
        <w:rPr>
          <w:rFonts w:asciiTheme="majorHAnsi" w:hAnsiTheme="majorHAnsi"/>
          <w:sz w:val="24"/>
          <w:szCs w:val="24"/>
        </w:rPr>
        <w:br/>
        <w:t xml:space="preserve">Květná 8, 603 00 Brno, </w:t>
      </w:r>
      <w:proofErr w:type="spellStart"/>
      <w:r w:rsidRPr="007A629E">
        <w:rPr>
          <w:rFonts w:asciiTheme="majorHAnsi" w:hAnsiTheme="majorHAnsi"/>
          <w:sz w:val="24"/>
          <w:szCs w:val="24"/>
        </w:rPr>
        <w:t>Czech</w:t>
      </w:r>
      <w:proofErr w:type="spellEnd"/>
      <w:r w:rsidRPr="007A629E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7A629E">
        <w:rPr>
          <w:rFonts w:asciiTheme="majorHAnsi" w:hAnsiTheme="majorHAnsi"/>
          <w:sz w:val="24"/>
          <w:szCs w:val="24"/>
        </w:rPr>
        <w:t>Republic</w:t>
      </w:r>
      <w:proofErr w:type="spellEnd"/>
      <w:r w:rsidRPr="007A629E">
        <w:rPr>
          <w:rFonts w:asciiTheme="majorHAnsi" w:hAnsiTheme="majorHAnsi"/>
          <w:sz w:val="24"/>
          <w:szCs w:val="24"/>
        </w:rPr>
        <w:br/>
        <w:t>T </w:t>
      </w:r>
      <w:hyperlink r:id="rId4" w:history="1">
        <w:r w:rsidRPr="007A629E">
          <w:rPr>
            <w:rStyle w:val="Hypertextovodkaz"/>
            <w:rFonts w:asciiTheme="majorHAnsi" w:hAnsiTheme="majorHAnsi"/>
            <w:sz w:val="24"/>
            <w:szCs w:val="24"/>
          </w:rPr>
          <w:t>+420 543 422 536</w:t>
        </w:r>
      </w:hyperlink>
      <w:r w:rsidRPr="007A629E">
        <w:rPr>
          <w:rFonts w:asciiTheme="majorHAnsi" w:hAnsiTheme="majorHAnsi"/>
          <w:sz w:val="24"/>
          <w:szCs w:val="24"/>
        </w:rPr>
        <w:br/>
        <w:t>E </w:t>
      </w:r>
      <w:hyperlink r:id="rId5" w:history="1">
        <w:r w:rsidRPr="007A629E">
          <w:rPr>
            <w:rStyle w:val="Hypertextovodkaz"/>
            <w:rFonts w:asciiTheme="majorHAnsi" w:hAnsiTheme="majorHAnsi"/>
            <w:sz w:val="24"/>
            <w:szCs w:val="24"/>
          </w:rPr>
          <w:t>soukup@ucl.cas.cz</w:t>
        </w:r>
      </w:hyperlink>
      <w:r w:rsidRPr="007A629E">
        <w:rPr>
          <w:rFonts w:asciiTheme="majorHAnsi" w:hAnsiTheme="majorHAnsi"/>
          <w:sz w:val="24"/>
          <w:szCs w:val="24"/>
        </w:rPr>
        <w:br/>
        <w:t>W </w:t>
      </w:r>
      <w:hyperlink r:id="rId6" w:history="1">
        <w:r w:rsidRPr="007A629E">
          <w:rPr>
            <w:rStyle w:val="Hypertextovodkaz"/>
            <w:rFonts w:asciiTheme="majorHAnsi" w:hAnsiTheme="majorHAnsi"/>
            <w:sz w:val="24"/>
            <w:szCs w:val="24"/>
          </w:rPr>
          <w:t>www.ucl.cas.cz</w:t>
        </w:r>
      </w:hyperlink>
    </w:p>
    <w:p w:rsidR="00620F44" w:rsidRDefault="00620F44"/>
    <w:sectPr w:rsidR="00620F44" w:rsidSect="006A51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7A629E"/>
    <w:rsid w:val="000E5350"/>
    <w:rsid w:val="002D0B0F"/>
    <w:rsid w:val="003A77CE"/>
    <w:rsid w:val="004F1259"/>
    <w:rsid w:val="00620F44"/>
    <w:rsid w:val="0070274C"/>
    <w:rsid w:val="007A629E"/>
    <w:rsid w:val="00806BE5"/>
    <w:rsid w:val="00B73825"/>
    <w:rsid w:val="00B95B2A"/>
    <w:rsid w:val="00BB13DE"/>
    <w:rsid w:val="00C83BF1"/>
    <w:rsid w:val="00DF6D1F"/>
    <w:rsid w:val="00E77534"/>
    <w:rsid w:val="00E9412E"/>
    <w:rsid w:val="00EA6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629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1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67237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184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3360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2085">
          <w:marLeft w:val="0"/>
          <w:marRight w:val="0"/>
          <w:marTop w:val="92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cl.cas.cz/" TargetMode="External"/><Relationship Id="rId5" Type="http://schemas.openxmlformats.org/officeDocument/2006/relationships/hyperlink" Target="mailto:soukup@ucl.cas.cz" TargetMode="External"/><Relationship Id="rId4" Type="http://schemas.openxmlformats.org/officeDocument/2006/relationships/hyperlink" Target="tel:+420543422536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1167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Starsi literatura</dc:creator>
  <cp:keywords/>
  <dc:description/>
  <cp:lastModifiedBy>Starsi literatura</cp:lastModifiedBy>
  <cp:revision>28</cp:revision>
  <dcterms:created xsi:type="dcterms:W3CDTF">2018-02-04T15:24:00Z</dcterms:created>
  <dcterms:modified xsi:type="dcterms:W3CDTF">2018-02-04T18:07:00Z</dcterms:modified>
</cp:coreProperties>
</file>