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F26D" w14:textId="77777777" w:rsidR="004B4DD3" w:rsidRPr="004B4DD3" w:rsidRDefault="004B4DD3" w:rsidP="004B4DD3">
      <w:pPr>
        <w:spacing w:before="89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</w:t>
      </w:r>
      <w:r w:rsidRPr="004B4DD3">
        <w:rPr>
          <w:rFonts w:cs="Arial"/>
          <w:b/>
          <w:sz w:val="36"/>
          <w:szCs w:val="36"/>
        </w:rPr>
        <w:t xml:space="preserve">Přípravný kurz k </w:t>
      </w:r>
      <w:proofErr w:type="spellStart"/>
      <w:r w:rsidRPr="004B4DD3">
        <w:rPr>
          <w:rFonts w:cs="Arial"/>
          <w:b/>
          <w:sz w:val="36"/>
          <w:szCs w:val="36"/>
        </w:rPr>
        <w:t>SRZ</w:t>
      </w:r>
      <w:r w:rsidR="00B23164">
        <w:rPr>
          <w:rFonts w:cs="Arial"/>
          <w:b/>
          <w:sz w:val="36"/>
          <w:szCs w:val="36"/>
        </w:rPr>
        <w:t>k</w:t>
      </w:r>
      <w:proofErr w:type="spellEnd"/>
    </w:p>
    <w:p w14:paraId="7E7018E9" w14:textId="77777777" w:rsidR="004B4DD3" w:rsidRPr="004B4DD3" w:rsidRDefault="004B4DD3" w:rsidP="004B4DD3">
      <w:pPr>
        <w:spacing w:before="4" w:after="1"/>
        <w:rPr>
          <w:rFonts w:cs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4889"/>
      </w:tblGrid>
      <w:tr w:rsidR="004B4DD3" w:rsidRPr="004B4DD3" w14:paraId="19F5A972" w14:textId="77777777" w:rsidTr="004B4DD3">
        <w:trPr>
          <w:trHeight w:val="678"/>
        </w:trPr>
        <w:tc>
          <w:tcPr>
            <w:tcW w:w="4757" w:type="dxa"/>
          </w:tcPr>
          <w:p w14:paraId="2D789044" w14:textId="77777777" w:rsidR="004B4DD3" w:rsidRPr="004B4DD3" w:rsidRDefault="004B4DD3" w:rsidP="0028750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350A8" w14:textId="77777777" w:rsidR="004B4DD3" w:rsidRP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Pracoviště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garantující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kurz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odborně</w:t>
            </w:r>
            <w:proofErr w:type="spellEnd"/>
          </w:p>
        </w:tc>
        <w:tc>
          <w:tcPr>
            <w:tcW w:w="4889" w:type="dxa"/>
          </w:tcPr>
          <w:p w14:paraId="0279E93E" w14:textId="5C166CBA" w:rsidR="004B4DD3" w:rsidRPr="004B4DD3" w:rsidRDefault="004B4DD3" w:rsidP="00287508">
            <w:pPr>
              <w:pStyle w:val="TableParagraph"/>
              <w:spacing w:before="169"/>
              <w:ind w:left="108" w:right="1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Katedra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FF UP,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které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státní</w:t>
            </w:r>
            <w:proofErr w:type="spellEnd"/>
            <w:r w:rsidR="004337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rigorózní</w:t>
            </w:r>
            <w:proofErr w:type="spellEnd"/>
            <w:r w:rsidR="004337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zkouška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probíhá</w:t>
            </w:r>
            <w:proofErr w:type="spellEnd"/>
          </w:p>
        </w:tc>
      </w:tr>
      <w:tr w:rsidR="004B4DD3" w:rsidRPr="004B4DD3" w14:paraId="7EECC353" w14:textId="77777777" w:rsidTr="00287508">
        <w:trPr>
          <w:trHeight w:val="906"/>
        </w:trPr>
        <w:tc>
          <w:tcPr>
            <w:tcW w:w="4757" w:type="dxa"/>
          </w:tcPr>
          <w:p w14:paraId="00723D8E" w14:textId="77777777" w:rsidR="004B4DD3" w:rsidRPr="004B4DD3" w:rsidRDefault="004B4DD3" w:rsidP="0028750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03179" w14:textId="77777777" w:rsidR="004B4DD3" w:rsidRP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Odborný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garant</w:t>
            </w:r>
            <w:proofErr w:type="spellEnd"/>
          </w:p>
        </w:tc>
        <w:tc>
          <w:tcPr>
            <w:tcW w:w="4889" w:type="dxa"/>
          </w:tcPr>
          <w:p w14:paraId="3766D456" w14:textId="56D1050B" w:rsidR="004B4DD3" w:rsidRPr="004B4DD3" w:rsidRDefault="004B4DD3" w:rsidP="00287508">
            <w:pPr>
              <w:pStyle w:val="TableParagraph"/>
              <w:spacing w:before="169"/>
              <w:ind w:left="108" w:right="1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Vedoucí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katedry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FF UP,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které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státní</w:t>
            </w:r>
            <w:proofErr w:type="spellEnd"/>
            <w:r w:rsidR="004337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rigorózní</w:t>
            </w:r>
            <w:proofErr w:type="spellEnd"/>
            <w:r w:rsidR="004337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zkouška</w:t>
            </w:r>
            <w:proofErr w:type="spellEnd"/>
            <w:r w:rsidRPr="004B4D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probíhá</w:t>
            </w:r>
            <w:proofErr w:type="spellEnd"/>
          </w:p>
        </w:tc>
      </w:tr>
      <w:tr w:rsidR="004B4DD3" w:rsidRPr="004B4DD3" w14:paraId="4AE5CF18" w14:textId="77777777" w:rsidTr="00287508">
        <w:trPr>
          <w:trHeight w:val="450"/>
        </w:trPr>
        <w:tc>
          <w:tcPr>
            <w:tcW w:w="4757" w:type="dxa"/>
          </w:tcPr>
          <w:p w14:paraId="5C0E506B" w14:textId="77777777" w:rsidR="004B4DD3" w:rsidRPr="004B4DD3" w:rsidRDefault="004B4DD3" w:rsidP="00287508">
            <w:pPr>
              <w:pStyle w:val="TableParagraph"/>
              <w:spacing w:before="85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Vyučující</w:t>
            </w:r>
            <w:proofErr w:type="spellEnd"/>
          </w:p>
        </w:tc>
        <w:tc>
          <w:tcPr>
            <w:tcW w:w="4889" w:type="dxa"/>
          </w:tcPr>
          <w:p w14:paraId="2C301015" w14:textId="77777777" w:rsidR="004B4DD3" w:rsidRPr="004B4DD3" w:rsidRDefault="004B4DD3" w:rsidP="00287508">
            <w:pPr>
              <w:pStyle w:val="TableParagraph"/>
              <w:spacing w:before="80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Konzultant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rigorózní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práce</w:t>
            </w:r>
            <w:proofErr w:type="spellEnd"/>
          </w:p>
        </w:tc>
      </w:tr>
      <w:tr w:rsidR="004B4DD3" w:rsidRPr="004B4DD3" w14:paraId="662A77EE" w14:textId="77777777" w:rsidTr="004B4DD3">
        <w:trPr>
          <w:trHeight w:val="452"/>
        </w:trPr>
        <w:tc>
          <w:tcPr>
            <w:tcW w:w="4757" w:type="dxa"/>
          </w:tcPr>
          <w:p w14:paraId="6D46A0E9" w14:textId="77777777" w:rsidR="004B4DD3" w:rsidRPr="004B4DD3" w:rsidRDefault="004B4DD3" w:rsidP="004B4DD3">
            <w:pPr>
              <w:pStyle w:val="TableParagraph"/>
              <w:spacing w:before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Studium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určeno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pro</w:t>
            </w:r>
          </w:p>
        </w:tc>
        <w:tc>
          <w:tcPr>
            <w:tcW w:w="4889" w:type="dxa"/>
          </w:tcPr>
          <w:p w14:paraId="4997F8A4" w14:textId="0E6D6178" w:rsidR="004B4DD3" w:rsidRPr="004B4DD3" w:rsidRDefault="004B4DD3" w:rsidP="00287508">
            <w:pPr>
              <w:pStyle w:val="TableParagraph"/>
              <w:spacing w:before="80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Zájemce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státní</w:t>
            </w:r>
            <w:proofErr w:type="spellEnd"/>
            <w:r w:rsidR="004337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37E7">
              <w:rPr>
                <w:rFonts w:ascii="Arial" w:hAnsi="Arial" w:cs="Arial"/>
                <w:sz w:val="20"/>
                <w:szCs w:val="20"/>
              </w:rPr>
              <w:t>rigorózní</w:t>
            </w:r>
            <w:proofErr w:type="spellEnd"/>
            <w:r w:rsidR="004337E7">
              <w:rPr>
                <w:rFonts w:ascii="Arial" w:hAnsi="Arial" w:cs="Arial"/>
                <w:sz w:val="20"/>
                <w:szCs w:val="20"/>
              </w:rPr>
              <w:t xml:space="preserve"> zkoušku</w:t>
            </w:r>
          </w:p>
        </w:tc>
      </w:tr>
      <w:tr w:rsidR="004B4DD3" w:rsidRPr="004B4DD3" w14:paraId="6681D9A2" w14:textId="77777777" w:rsidTr="004B4DD3">
        <w:trPr>
          <w:trHeight w:val="713"/>
        </w:trPr>
        <w:tc>
          <w:tcPr>
            <w:tcW w:w="4757" w:type="dxa"/>
          </w:tcPr>
          <w:p w14:paraId="0647C2D3" w14:textId="77777777" w:rsidR="004B4DD3" w:rsidRPr="004B4DD3" w:rsidRDefault="004B4DD3" w:rsidP="004B4DD3">
            <w:pPr>
              <w:pStyle w:val="TableParagraph"/>
              <w:spacing w:before="2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Požadavky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k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přijetí</w:t>
            </w:r>
            <w:proofErr w:type="spellEnd"/>
          </w:p>
        </w:tc>
        <w:tc>
          <w:tcPr>
            <w:tcW w:w="4889" w:type="dxa"/>
          </w:tcPr>
          <w:p w14:paraId="0A09D892" w14:textId="77777777" w:rsidR="004B4DD3" w:rsidRDefault="004B4DD3" w:rsidP="00287508">
            <w:pPr>
              <w:pStyle w:val="TableParagraph"/>
              <w:ind w:left="108" w:right="98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6C60A31" w14:textId="77777777" w:rsidR="004B4DD3" w:rsidRPr="004B4DD3" w:rsidRDefault="004B4DD3" w:rsidP="00287508">
            <w:pPr>
              <w:pStyle w:val="TableParagraph"/>
              <w:ind w:left="108" w:right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Správně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vyplněná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řádně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podaná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přihláška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kurzu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předložení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ověřené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kopie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magisterského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diplomu</w:t>
            </w:r>
            <w:proofErr w:type="spellEnd"/>
          </w:p>
        </w:tc>
      </w:tr>
      <w:tr w:rsidR="004B4DD3" w:rsidRPr="004B4DD3" w14:paraId="6388C927" w14:textId="77777777" w:rsidTr="004B4DD3">
        <w:trPr>
          <w:trHeight w:val="2383"/>
        </w:trPr>
        <w:tc>
          <w:tcPr>
            <w:tcW w:w="4757" w:type="dxa"/>
          </w:tcPr>
          <w:p w14:paraId="1E8701E8" w14:textId="77777777" w:rsidR="004B4DD3" w:rsidRPr="004B4DD3" w:rsidRDefault="004B4DD3" w:rsidP="0028750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0E3E5" w14:textId="77777777" w:rsidR="004B4DD3" w:rsidRPr="004B4DD3" w:rsidRDefault="004B4DD3" w:rsidP="00287508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38E06" w14:textId="77777777" w:rsid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C611C" w14:textId="77777777" w:rsid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63C6C" w14:textId="77777777" w:rsidR="004B4DD3" w:rsidRP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Rozsah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celková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délka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kurzu</w:t>
            </w:r>
            <w:proofErr w:type="spellEnd"/>
          </w:p>
        </w:tc>
        <w:tc>
          <w:tcPr>
            <w:tcW w:w="4889" w:type="dxa"/>
          </w:tcPr>
          <w:p w14:paraId="4528DF7D" w14:textId="77777777" w:rsidR="004B4DD3" w:rsidRPr="004B4DD3" w:rsidRDefault="004B4DD3" w:rsidP="004B4DD3">
            <w:pPr>
              <w:pStyle w:val="TableParagraph"/>
              <w:tabs>
                <w:tab w:val="left" w:pos="1688"/>
                <w:tab w:val="left" w:pos="3139"/>
                <w:tab w:val="left" w:pos="3924"/>
              </w:tabs>
              <w:ind w:left="108" w:right="94"/>
              <w:rPr>
                <w:rFonts w:ascii="Arial" w:hAnsi="Arial" w:cs="Arial"/>
                <w:sz w:val="10"/>
                <w:szCs w:val="10"/>
              </w:rPr>
            </w:pPr>
          </w:p>
          <w:p w14:paraId="4C129999" w14:textId="77777777" w:rsidR="004B4DD3" w:rsidRPr="004B4DD3" w:rsidRDefault="004B4DD3" w:rsidP="004B4DD3">
            <w:pPr>
              <w:pStyle w:val="TableParagraph"/>
              <w:tabs>
                <w:tab w:val="left" w:pos="1688"/>
                <w:tab w:val="left" w:pos="3139"/>
                <w:tab w:val="left" w:pos="3924"/>
              </w:tabs>
              <w:ind w:left="108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Individuální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konzultace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pacing w:val="-3"/>
                <w:sz w:val="20"/>
                <w:szCs w:val="20"/>
              </w:rPr>
              <w:t>domluvy</w:t>
            </w:r>
            <w:proofErr w:type="spellEnd"/>
            <w:r w:rsidRPr="004B4D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4DD3">
              <w:rPr>
                <w:rFonts w:ascii="Arial" w:hAnsi="Arial" w:cs="Arial"/>
                <w:sz w:val="20"/>
                <w:szCs w:val="20"/>
              </w:rPr>
              <w:t>jednotlivých účastníků s</w:t>
            </w:r>
            <w:r w:rsidRPr="004B4D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4DD3">
              <w:rPr>
                <w:rFonts w:ascii="Arial" w:hAnsi="Arial" w:cs="Arial"/>
                <w:sz w:val="20"/>
                <w:szCs w:val="20"/>
              </w:rPr>
              <w:t>konzultantem)</w:t>
            </w:r>
          </w:p>
          <w:p w14:paraId="009B5E99" w14:textId="77777777" w:rsidR="004B4DD3" w:rsidRPr="004B4DD3" w:rsidRDefault="004B4DD3" w:rsidP="004B4DD3">
            <w:pPr>
              <w:pStyle w:val="TableParagraph"/>
              <w:spacing w:line="270" w:lineRule="atLeast"/>
              <w:ind w:left="108" w:right="1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Maximální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počet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hodin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konzultací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nesmí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svou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úhrnnou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cenou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překročit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částku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která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shodná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s 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výší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poplatku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kterou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uchazeč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hradí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úkony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spojené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s 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přijetím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přihlášky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státní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rigorózní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zkoušce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a s 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konáním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této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zkoušky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podle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čl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. 4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Řádu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rigorózního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řízení</w:t>
            </w:r>
            <w:proofErr w:type="spellEnd"/>
            <w:r w:rsidRPr="004B4D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4DD3">
              <w:rPr>
                <w:rFonts w:ascii="Arial" w:hAnsi="Arial" w:cs="Arial"/>
                <w:sz w:val="20"/>
                <w:szCs w:val="20"/>
              </w:rPr>
              <w:t>UP)</w:t>
            </w:r>
          </w:p>
        </w:tc>
      </w:tr>
      <w:tr w:rsidR="004B4DD3" w:rsidRPr="004B4DD3" w14:paraId="4E53E0A2" w14:textId="77777777" w:rsidTr="004B4DD3">
        <w:trPr>
          <w:trHeight w:val="1411"/>
        </w:trPr>
        <w:tc>
          <w:tcPr>
            <w:tcW w:w="4757" w:type="dxa"/>
          </w:tcPr>
          <w:p w14:paraId="1199D881" w14:textId="77777777" w:rsidR="004B4DD3" w:rsidRPr="004B4DD3" w:rsidRDefault="004B4DD3" w:rsidP="0028750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38B0E" w14:textId="77777777" w:rsidR="004B4DD3" w:rsidRPr="004B4DD3" w:rsidRDefault="004B4DD3" w:rsidP="0028750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A68C9" w14:textId="77777777" w:rsidR="004B4DD3" w:rsidRPr="004B4DD3" w:rsidRDefault="004B4DD3" w:rsidP="00287508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2B28C" w14:textId="77777777" w:rsidR="004B4DD3" w:rsidRP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Cíl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studia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kvalifikační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efekt</w:t>
            </w:r>
            <w:proofErr w:type="spellEnd"/>
          </w:p>
        </w:tc>
        <w:tc>
          <w:tcPr>
            <w:tcW w:w="4889" w:type="dxa"/>
          </w:tcPr>
          <w:p w14:paraId="7428824B" w14:textId="77777777" w:rsidR="004B4DD3" w:rsidRPr="004B4DD3" w:rsidRDefault="004B4DD3" w:rsidP="00287508">
            <w:pPr>
              <w:pStyle w:val="TableParagraph"/>
              <w:spacing w:before="1"/>
              <w:ind w:left="108"/>
              <w:rPr>
                <w:rFonts w:ascii="Arial" w:hAnsi="Arial" w:cs="Arial"/>
                <w:sz w:val="10"/>
                <w:szCs w:val="10"/>
              </w:rPr>
            </w:pPr>
          </w:p>
          <w:p w14:paraId="511B647E" w14:textId="77777777" w:rsidR="004B4DD3" w:rsidRPr="004B4DD3" w:rsidRDefault="004B4DD3" w:rsidP="00287508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Odborná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konzultace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rámci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přípravy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k SRZ:</w:t>
            </w:r>
          </w:p>
          <w:p w14:paraId="22EB0952" w14:textId="77777777" w:rsidR="004B4DD3" w:rsidRPr="004B4DD3" w:rsidRDefault="004B4DD3" w:rsidP="004B4D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4" w:line="223" w:lineRule="auto"/>
              <w:ind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odborná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konzultace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k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formální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pacing w:val="-3"/>
                <w:sz w:val="20"/>
                <w:szCs w:val="20"/>
              </w:rPr>
              <w:t>přípravě</w:t>
            </w:r>
            <w:proofErr w:type="spellEnd"/>
            <w:r w:rsidRPr="004B4D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4DD3">
              <w:rPr>
                <w:rFonts w:ascii="Arial" w:hAnsi="Arial" w:cs="Arial"/>
                <w:sz w:val="20"/>
                <w:szCs w:val="20"/>
              </w:rPr>
              <w:t>RP,</w:t>
            </w:r>
          </w:p>
          <w:p w14:paraId="2DD15692" w14:textId="77777777" w:rsidR="004B4DD3" w:rsidRPr="004B4DD3" w:rsidRDefault="004B4DD3" w:rsidP="004B4D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1936"/>
                <w:tab w:val="left" w:pos="2243"/>
                <w:tab w:val="left" w:pos="3874"/>
              </w:tabs>
              <w:spacing w:before="19" w:line="223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obsahová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ab/>
              <w:t>a</w:t>
            </w:r>
            <w:r w:rsidRPr="004B4DD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metodologická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B4DD3">
              <w:rPr>
                <w:rFonts w:ascii="Arial" w:hAnsi="Arial" w:cs="Arial"/>
                <w:spacing w:val="-4"/>
                <w:sz w:val="20"/>
                <w:szCs w:val="20"/>
              </w:rPr>
              <w:t>koncepce</w:t>
            </w:r>
            <w:proofErr w:type="spellEnd"/>
            <w:r w:rsidRPr="004B4DD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rigorózní</w:t>
            </w:r>
            <w:proofErr w:type="spellEnd"/>
            <w:r w:rsidRPr="004B4D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práce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F2F954" w14:textId="77777777" w:rsidR="004B4DD3" w:rsidRPr="004B4DD3" w:rsidRDefault="004B4DD3" w:rsidP="004B4D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připomínky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odborných</w:t>
            </w:r>
            <w:proofErr w:type="spellEnd"/>
            <w:r w:rsidRPr="004B4D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lektorů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4DD3" w:rsidRPr="004B4DD3" w14:paraId="6739119A" w14:textId="77777777" w:rsidTr="00287508">
        <w:trPr>
          <w:trHeight w:val="453"/>
        </w:trPr>
        <w:tc>
          <w:tcPr>
            <w:tcW w:w="4757" w:type="dxa"/>
          </w:tcPr>
          <w:p w14:paraId="02DD8DE2" w14:textId="77777777" w:rsidR="004B4DD3" w:rsidRPr="004B4DD3" w:rsidRDefault="004B4DD3" w:rsidP="00287508">
            <w:pPr>
              <w:pStyle w:val="TableParagraph"/>
              <w:spacing w:before="85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Formy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práce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při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studiu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použité</w:t>
            </w:r>
            <w:proofErr w:type="spellEnd"/>
          </w:p>
        </w:tc>
        <w:tc>
          <w:tcPr>
            <w:tcW w:w="4889" w:type="dxa"/>
          </w:tcPr>
          <w:p w14:paraId="0898C137" w14:textId="77777777" w:rsidR="004B4DD3" w:rsidRPr="004B4DD3" w:rsidRDefault="004B4DD3" w:rsidP="00287508">
            <w:pPr>
              <w:pStyle w:val="TableParagraph"/>
              <w:spacing w:before="80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Konzultace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diskusí</w:t>
            </w:r>
            <w:proofErr w:type="spellEnd"/>
          </w:p>
        </w:tc>
      </w:tr>
      <w:tr w:rsidR="004B4DD3" w:rsidRPr="004B4DD3" w14:paraId="0F312FA7" w14:textId="77777777" w:rsidTr="00287508">
        <w:trPr>
          <w:trHeight w:val="450"/>
        </w:trPr>
        <w:tc>
          <w:tcPr>
            <w:tcW w:w="4757" w:type="dxa"/>
          </w:tcPr>
          <w:p w14:paraId="136541BE" w14:textId="77777777" w:rsidR="004B4DD3" w:rsidRPr="004B4DD3" w:rsidRDefault="004B4DD3" w:rsidP="00287508">
            <w:pPr>
              <w:pStyle w:val="TableParagraph"/>
              <w:spacing w:before="85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Počet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účastníků</w:t>
            </w:r>
            <w:proofErr w:type="spellEnd"/>
          </w:p>
        </w:tc>
        <w:tc>
          <w:tcPr>
            <w:tcW w:w="4889" w:type="dxa"/>
          </w:tcPr>
          <w:p w14:paraId="2E97C36E" w14:textId="77777777" w:rsidR="004B4DD3" w:rsidRPr="004B4DD3" w:rsidRDefault="004B4DD3" w:rsidP="00287508">
            <w:pPr>
              <w:pStyle w:val="TableParagraph"/>
              <w:spacing w:before="8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B4DD3">
              <w:rPr>
                <w:rFonts w:ascii="Arial" w:hAnsi="Arial" w:cs="Arial"/>
                <w:sz w:val="20"/>
                <w:szCs w:val="20"/>
              </w:rPr>
              <w:t>Max. 10</w:t>
            </w:r>
          </w:p>
        </w:tc>
      </w:tr>
      <w:tr w:rsidR="004B4DD3" w:rsidRPr="004B4DD3" w14:paraId="2C409FAC" w14:textId="77777777" w:rsidTr="004B4DD3">
        <w:trPr>
          <w:trHeight w:val="1251"/>
        </w:trPr>
        <w:tc>
          <w:tcPr>
            <w:tcW w:w="4757" w:type="dxa"/>
          </w:tcPr>
          <w:p w14:paraId="6CFDC13A" w14:textId="77777777" w:rsidR="004B4DD3" w:rsidRPr="004B4DD3" w:rsidRDefault="004B4DD3" w:rsidP="0028750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ACAAD" w14:textId="77777777" w:rsidR="004B4DD3" w:rsidRPr="004B4DD3" w:rsidRDefault="004B4DD3" w:rsidP="00287508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E2B63" w14:textId="77777777" w:rsidR="004B4DD3" w:rsidRP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Poskytování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informací</w:t>
            </w:r>
            <w:proofErr w:type="spellEnd"/>
          </w:p>
        </w:tc>
        <w:tc>
          <w:tcPr>
            <w:tcW w:w="4889" w:type="dxa"/>
          </w:tcPr>
          <w:p w14:paraId="048334F5" w14:textId="77777777" w:rsidR="004B4DD3" w:rsidRPr="004B4DD3" w:rsidRDefault="004B4DD3" w:rsidP="00287508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35320" w14:textId="77777777" w:rsidR="004B4DD3" w:rsidRPr="004B4DD3" w:rsidRDefault="004B4DD3" w:rsidP="00287508">
            <w:pPr>
              <w:pStyle w:val="TableParagraph"/>
              <w:ind w:left="108" w:right="1504"/>
              <w:rPr>
                <w:rFonts w:ascii="Arial" w:hAnsi="Arial" w:cs="Arial"/>
                <w:sz w:val="20"/>
                <w:szCs w:val="20"/>
              </w:rPr>
            </w:pPr>
            <w:r w:rsidRPr="004B4DD3">
              <w:rPr>
                <w:rFonts w:ascii="Arial" w:hAnsi="Arial" w:cs="Arial"/>
                <w:sz w:val="20"/>
                <w:szCs w:val="20"/>
              </w:rPr>
              <w:t xml:space="preserve">PhDr. Eva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Gyuránová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>, SO FF UP tel. 585 633 038</w:t>
            </w:r>
          </w:p>
          <w:p w14:paraId="06E8CE57" w14:textId="77777777" w:rsidR="004B4DD3" w:rsidRPr="004B4DD3" w:rsidRDefault="001708D5" w:rsidP="0028750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8">
              <w:r w:rsidR="004B4DD3" w:rsidRPr="004B4DD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eva.gyuranova@upol.cz</w:t>
              </w:r>
            </w:hyperlink>
          </w:p>
        </w:tc>
      </w:tr>
      <w:tr w:rsidR="004B4DD3" w:rsidRPr="004B4DD3" w14:paraId="06BC2514" w14:textId="77777777" w:rsidTr="00287508">
        <w:trPr>
          <w:trHeight w:val="703"/>
        </w:trPr>
        <w:tc>
          <w:tcPr>
            <w:tcW w:w="4757" w:type="dxa"/>
          </w:tcPr>
          <w:p w14:paraId="463A4893" w14:textId="77777777" w:rsidR="004B4DD3" w:rsidRPr="004B4DD3" w:rsidRDefault="004B4DD3" w:rsidP="00287508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B4DD3">
              <w:rPr>
                <w:rFonts w:ascii="Arial" w:hAnsi="Arial" w:cs="Arial"/>
                <w:b/>
                <w:sz w:val="20"/>
                <w:szCs w:val="20"/>
              </w:rPr>
              <w:t>Cena/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hodinová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konzultace</w:t>
            </w:r>
            <w:proofErr w:type="spellEnd"/>
          </w:p>
        </w:tc>
        <w:tc>
          <w:tcPr>
            <w:tcW w:w="4889" w:type="dxa"/>
          </w:tcPr>
          <w:p w14:paraId="44FF06FE" w14:textId="77777777" w:rsidR="004B4DD3" w:rsidRPr="004B4DD3" w:rsidRDefault="004B4DD3" w:rsidP="00287508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550,-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Kč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hod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B4DD3" w:rsidRPr="004B4DD3" w14:paraId="6D28A538" w14:textId="77777777" w:rsidTr="004B4DD3">
        <w:trPr>
          <w:trHeight w:val="1061"/>
        </w:trPr>
        <w:tc>
          <w:tcPr>
            <w:tcW w:w="4757" w:type="dxa"/>
          </w:tcPr>
          <w:p w14:paraId="7AE72BD5" w14:textId="77777777" w:rsidR="004B4DD3" w:rsidRPr="004B4DD3" w:rsidRDefault="004B4DD3" w:rsidP="0028750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973BB" w14:textId="77777777" w:rsidR="004B4DD3" w:rsidRPr="004B4DD3" w:rsidRDefault="004B4DD3" w:rsidP="00287508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98F65" w14:textId="77777777" w:rsidR="004B4DD3" w:rsidRPr="004B4DD3" w:rsidRDefault="004B4DD3" w:rsidP="0028750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Údaje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pro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platbu</w:t>
            </w:r>
            <w:proofErr w:type="spellEnd"/>
          </w:p>
        </w:tc>
        <w:tc>
          <w:tcPr>
            <w:tcW w:w="4889" w:type="dxa"/>
          </w:tcPr>
          <w:p w14:paraId="126EF3F4" w14:textId="77777777" w:rsidR="004B4DD3" w:rsidRPr="004B4DD3" w:rsidRDefault="004B4DD3" w:rsidP="00287508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Komerční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b/>
                <w:sz w:val="20"/>
                <w:szCs w:val="20"/>
              </w:rPr>
              <w:t>banka</w:t>
            </w:r>
            <w:proofErr w:type="spellEnd"/>
            <w:r w:rsidRPr="004B4DD3">
              <w:rPr>
                <w:rFonts w:ascii="Arial" w:hAnsi="Arial" w:cs="Arial"/>
                <w:b/>
                <w:sz w:val="20"/>
                <w:szCs w:val="20"/>
              </w:rPr>
              <w:t xml:space="preserve"> Olomouc</w:t>
            </w:r>
          </w:p>
          <w:p w14:paraId="45919E73" w14:textId="77777777" w:rsidR="004B4DD3" w:rsidRPr="004B4DD3" w:rsidRDefault="004B4DD3" w:rsidP="00287508">
            <w:pPr>
              <w:pStyle w:val="TableParagraph"/>
              <w:spacing w:before="12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účtu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B4DD3">
              <w:rPr>
                <w:rFonts w:ascii="Arial" w:hAnsi="Arial" w:cs="Arial"/>
                <w:b/>
                <w:sz w:val="20"/>
                <w:szCs w:val="20"/>
              </w:rPr>
              <w:t>19-1096330227/0100</w:t>
            </w:r>
          </w:p>
          <w:p w14:paraId="7E786E33" w14:textId="77777777" w:rsidR="004B4DD3" w:rsidRPr="004B4DD3" w:rsidRDefault="004B4DD3" w:rsidP="00287508">
            <w:pPr>
              <w:pStyle w:val="TableParagraph"/>
              <w:spacing w:before="119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4DD3">
              <w:rPr>
                <w:rFonts w:ascii="Arial" w:hAnsi="Arial" w:cs="Arial"/>
                <w:sz w:val="20"/>
                <w:szCs w:val="20"/>
              </w:rPr>
              <w:t>Variabilní</w:t>
            </w:r>
            <w:proofErr w:type="spellEnd"/>
            <w:r w:rsidRPr="004B4DD3">
              <w:rPr>
                <w:rFonts w:ascii="Arial" w:hAnsi="Arial" w:cs="Arial"/>
                <w:sz w:val="20"/>
                <w:szCs w:val="20"/>
              </w:rPr>
              <w:t xml:space="preserve"> symbol: </w:t>
            </w:r>
            <w:r w:rsidRPr="004B4DD3">
              <w:rPr>
                <w:rFonts w:ascii="Arial" w:hAnsi="Arial" w:cs="Arial"/>
                <w:b/>
                <w:sz w:val="20"/>
                <w:szCs w:val="20"/>
              </w:rPr>
              <w:t>99210012</w:t>
            </w:r>
          </w:p>
        </w:tc>
      </w:tr>
    </w:tbl>
    <w:p w14:paraId="4B573793" w14:textId="77777777" w:rsidR="004B4DD3" w:rsidRPr="004B4DD3" w:rsidRDefault="004B4DD3" w:rsidP="004B4DD3">
      <w:pPr>
        <w:rPr>
          <w:rFonts w:cs="Arial"/>
        </w:rPr>
      </w:pPr>
    </w:p>
    <w:p w14:paraId="6BFBE156" w14:textId="77777777" w:rsidR="00676787" w:rsidRPr="004B4DD3" w:rsidRDefault="00676787" w:rsidP="004B4DD3">
      <w:pPr>
        <w:rPr>
          <w:rFonts w:cs="Arial"/>
        </w:rPr>
      </w:pPr>
    </w:p>
    <w:sectPr w:rsidR="00676787" w:rsidRPr="004B4DD3" w:rsidSect="004B4DD3">
      <w:footerReference w:type="default" r:id="rId9"/>
      <w:headerReference w:type="first" r:id="rId10"/>
      <w:footerReference w:type="first" r:id="rId11"/>
      <w:pgSz w:w="11906" w:h="16838" w:code="9"/>
      <w:pgMar w:top="624" w:right="1077" w:bottom="624" w:left="107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1153" w14:textId="77777777" w:rsidR="001708D5" w:rsidRDefault="001708D5" w:rsidP="00F15613">
      <w:r>
        <w:separator/>
      </w:r>
    </w:p>
  </w:endnote>
  <w:endnote w:type="continuationSeparator" w:id="0">
    <w:p w14:paraId="16887856" w14:textId="77777777" w:rsidR="001708D5" w:rsidRDefault="001708D5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A2F5" w14:textId="77777777"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BC2843E" w14:textId="77777777"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50582673" w14:textId="77777777"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C6FE" w14:textId="77777777"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81DF183" w14:textId="77777777"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3FC71684" w14:textId="77777777"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BD02" w14:textId="77777777" w:rsidR="001708D5" w:rsidRDefault="001708D5" w:rsidP="00F15613">
      <w:r>
        <w:separator/>
      </w:r>
    </w:p>
  </w:footnote>
  <w:footnote w:type="continuationSeparator" w:id="0">
    <w:p w14:paraId="52F73CA6" w14:textId="77777777" w:rsidR="001708D5" w:rsidRDefault="001708D5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1A56" w14:textId="77777777"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A5B3BDF" wp14:editId="39149BE0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66ACAD40" wp14:editId="097F5808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67FB9"/>
    <w:multiLevelType w:val="hybridMultilevel"/>
    <w:tmpl w:val="716E13C8"/>
    <w:lvl w:ilvl="0" w:tplc="3892B324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cs-CZ" w:bidi="cs-CZ"/>
      </w:rPr>
    </w:lvl>
    <w:lvl w:ilvl="1" w:tplc="0F5806A2">
      <w:numFmt w:val="bullet"/>
      <w:lvlText w:val="•"/>
      <w:lvlJc w:val="left"/>
      <w:pPr>
        <w:ind w:left="1225" w:hanging="360"/>
      </w:pPr>
      <w:rPr>
        <w:rFonts w:hint="default"/>
        <w:lang w:val="cs-CZ" w:eastAsia="cs-CZ" w:bidi="cs-CZ"/>
      </w:rPr>
    </w:lvl>
    <w:lvl w:ilvl="2" w:tplc="C82005EE">
      <w:numFmt w:val="bullet"/>
      <w:lvlText w:val="•"/>
      <w:lvlJc w:val="left"/>
      <w:pPr>
        <w:ind w:left="1631" w:hanging="360"/>
      </w:pPr>
      <w:rPr>
        <w:rFonts w:hint="default"/>
        <w:lang w:val="cs-CZ" w:eastAsia="cs-CZ" w:bidi="cs-CZ"/>
      </w:rPr>
    </w:lvl>
    <w:lvl w:ilvl="3" w:tplc="DB889E52">
      <w:numFmt w:val="bullet"/>
      <w:lvlText w:val="•"/>
      <w:lvlJc w:val="left"/>
      <w:pPr>
        <w:ind w:left="2037" w:hanging="360"/>
      </w:pPr>
      <w:rPr>
        <w:rFonts w:hint="default"/>
        <w:lang w:val="cs-CZ" w:eastAsia="cs-CZ" w:bidi="cs-CZ"/>
      </w:rPr>
    </w:lvl>
    <w:lvl w:ilvl="4" w:tplc="3BDE2592">
      <w:numFmt w:val="bullet"/>
      <w:lvlText w:val="•"/>
      <w:lvlJc w:val="left"/>
      <w:pPr>
        <w:ind w:left="2443" w:hanging="360"/>
      </w:pPr>
      <w:rPr>
        <w:rFonts w:hint="default"/>
        <w:lang w:val="cs-CZ" w:eastAsia="cs-CZ" w:bidi="cs-CZ"/>
      </w:rPr>
    </w:lvl>
    <w:lvl w:ilvl="5" w:tplc="969C8540">
      <w:numFmt w:val="bullet"/>
      <w:lvlText w:val="•"/>
      <w:lvlJc w:val="left"/>
      <w:pPr>
        <w:ind w:left="2849" w:hanging="360"/>
      </w:pPr>
      <w:rPr>
        <w:rFonts w:hint="default"/>
        <w:lang w:val="cs-CZ" w:eastAsia="cs-CZ" w:bidi="cs-CZ"/>
      </w:rPr>
    </w:lvl>
    <w:lvl w:ilvl="6" w:tplc="5AE6AA28">
      <w:numFmt w:val="bullet"/>
      <w:lvlText w:val="•"/>
      <w:lvlJc w:val="left"/>
      <w:pPr>
        <w:ind w:left="3255" w:hanging="360"/>
      </w:pPr>
      <w:rPr>
        <w:rFonts w:hint="default"/>
        <w:lang w:val="cs-CZ" w:eastAsia="cs-CZ" w:bidi="cs-CZ"/>
      </w:rPr>
    </w:lvl>
    <w:lvl w:ilvl="7" w:tplc="67A6AFC0">
      <w:numFmt w:val="bullet"/>
      <w:lvlText w:val="•"/>
      <w:lvlJc w:val="left"/>
      <w:pPr>
        <w:ind w:left="3661" w:hanging="360"/>
      </w:pPr>
      <w:rPr>
        <w:rFonts w:hint="default"/>
        <w:lang w:val="cs-CZ" w:eastAsia="cs-CZ" w:bidi="cs-CZ"/>
      </w:rPr>
    </w:lvl>
    <w:lvl w:ilvl="8" w:tplc="E116B4BE">
      <w:numFmt w:val="bullet"/>
      <w:lvlText w:val="•"/>
      <w:lvlJc w:val="left"/>
      <w:pPr>
        <w:ind w:left="4067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D5"/>
    <w:rsid w:val="0007026C"/>
    <w:rsid w:val="00071330"/>
    <w:rsid w:val="00086FB9"/>
    <w:rsid w:val="000F0D39"/>
    <w:rsid w:val="0010566D"/>
    <w:rsid w:val="00140421"/>
    <w:rsid w:val="00146FF1"/>
    <w:rsid w:val="001708D5"/>
    <w:rsid w:val="001852D9"/>
    <w:rsid w:val="001902CB"/>
    <w:rsid w:val="00190AB2"/>
    <w:rsid w:val="00195278"/>
    <w:rsid w:val="001C3D7F"/>
    <w:rsid w:val="001F1087"/>
    <w:rsid w:val="002004C5"/>
    <w:rsid w:val="002279BA"/>
    <w:rsid w:val="00276D6B"/>
    <w:rsid w:val="00277B00"/>
    <w:rsid w:val="0028263F"/>
    <w:rsid w:val="002D748C"/>
    <w:rsid w:val="002E3612"/>
    <w:rsid w:val="00331D95"/>
    <w:rsid w:val="003514E4"/>
    <w:rsid w:val="0037747C"/>
    <w:rsid w:val="00430F25"/>
    <w:rsid w:val="004337E7"/>
    <w:rsid w:val="00486300"/>
    <w:rsid w:val="004B4DD3"/>
    <w:rsid w:val="004D013D"/>
    <w:rsid w:val="004D171B"/>
    <w:rsid w:val="004E6EF5"/>
    <w:rsid w:val="00502BEF"/>
    <w:rsid w:val="00516086"/>
    <w:rsid w:val="00536B1E"/>
    <w:rsid w:val="00540537"/>
    <w:rsid w:val="005B6853"/>
    <w:rsid w:val="005C2BD0"/>
    <w:rsid w:val="005E387A"/>
    <w:rsid w:val="00647BBB"/>
    <w:rsid w:val="00676787"/>
    <w:rsid w:val="00680944"/>
    <w:rsid w:val="006B22CE"/>
    <w:rsid w:val="006D5CC2"/>
    <w:rsid w:val="006E3956"/>
    <w:rsid w:val="00702C0D"/>
    <w:rsid w:val="007F6FCC"/>
    <w:rsid w:val="00800B2F"/>
    <w:rsid w:val="00805A39"/>
    <w:rsid w:val="00821434"/>
    <w:rsid w:val="00823607"/>
    <w:rsid w:val="00824F6F"/>
    <w:rsid w:val="00834DCE"/>
    <w:rsid w:val="008616D5"/>
    <w:rsid w:val="00862C56"/>
    <w:rsid w:val="00875B28"/>
    <w:rsid w:val="008E27A7"/>
    <w:rsid w:val="00901DB0"/>
    <w:rsid w:val="00921787"/>
    <w:rsid w:val="009554FB"/>
    <w:rsid w:val="009767D4"/>
    <w:rsid w:val="00990090"/>
    <w:rsid w:val="009B6D96"/>
    <w:rsid w:val="009E629B"/>
    <w:rsid w:val="009F3F9F"/>
    <w:rsid w:val="00A04911"/>
    <w:rsid w:val="00A1351A"/>
    <w:rsid w:val="00A5561A"/>
    <w:rsid w:val="00A57364"/>
    <w:rsid w:val="00A91CCA"/>
    <w:rsid w:val="00AB5D72"/>
    <w:rsid w:val="00AF47C6"/>
    <w:rsid w:val="00B028C4"/>
    <w:rsid w:val="00B15CD8"/>
    <w:rsid w:val="00B23164"/>
    <w:rsid w:val="00B45C35"/>
    <w:rsid w:val="00B52715"/>
    <w:rsid w:val="00B73FD1"/>
    <w:rsid w:val="00BC3E9B"/>
    <w:rsid w:val="00BD04D6"/>
    <w:rsid w:val="00BD181C"/>
    <w:rsid w:val="00BE1819"/>
    <w:rsid w:val="00BF3BA6"/>
    <w:rsid w:val="00BF49AF"/>
    <w:rsid w:val="00C4189B"/>
    <w:rsid w:val="00C52536"/>
    <w:rsid w:val="00C61A39"/>
    <w:rsid w:val="00C6493E"/>
    <w:rsid w:val="00D021EE"/>
    <w:rsid w:val="00D13E57"/>
    <w:rsid w:val="00D271F1"/>
    <w:rsid w:val="00D4626C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E23DBB"/>
    <w:rsid w:val="00E47977"/>
    <w:rsid w:val="00E703ED"/>
    <w:rsid w:val="00E97744"/>
    <w:rsid w:val="00EF0A9A"/>
    <w:rsid w:val="00F0078F"/>
    <w:rsid w:val="00F07464"/>
    <w:rsid w:val="00F15613"/>
    <w:rsid w:val="00F56F76"/>
    <w:rsid w:val="00F5773F"/>
    <w:rsid w:val="00F81C25"/>
    <w:rsid w:val="00FA5E73"/>
    <w:rsid w:val="00FB21A4"/>
    <w:rsid w:val="00FC57C9"/>
    <w:rsid w:val="00FC623F"/>
    <w:rsid w:val="00FD05FC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AA399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4B4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B4DD3"/>
    <w:pPr>
      <w:widowControl w:val="0"/>
      <w:jc w:val="left"/>
    </w:pPr>
    <w:rPr>
      <w:rFonts w:ascii="Times New Roman" w:hAnsi="Times New Roman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gyuranova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3AA8-D020-4C35-ACF8-38573F7B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Gyuranova Eva</cp:lastModifiedBy>
  <cp:revision>2</cp:revision>
  <cp:lastPrinted>2015-09-16T09:21:00Z</cp:lastPrinted>
  <dcterms:created xsi:type="dcterms:W3CDTF">2022-05-11T12:14:00Z</dcterms:created>
  <dcterms:modified xsi:type="dcterms:W3CDTF">2022-05-11T12:14:00Z</dcterms:modified>
</cp:coreProperties>
</file>